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tehniskās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izziņā sniegtais skaidrojums nesniedz atbildi uz Ekonomikas ministrijas iepriekš atkārtoti izteikto iebildumu, tāpēc iebildums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 norādīt uz nepieciešamību pēc būtības aizpildīt Anotācijas 2. daļas (Tiesību akta projekta ietekmējamās sabiedrības grupas, ietekme uz tautsaimniecības attīstību un administratīvo slogu) 2.2.4. un 2.2.3.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Atbilstošā informācija anotācijā pašlaik ir skaidrota tikai daļēji un atrodas kopējā tekstā 1. daļā, kas ir nepietiekami pārskatāmi un var radīt liekus pārpratumus uzņēmējiem, jo nav pietiekami skaidri aprakstīts, uz kuriem uzņēmējiem noteikumu projekts būs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28.06.2024.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28.06.2024.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