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un rūpnieciski ražotu koka karkasu paneļu pilotprojektu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2.1.1.1. pasākuma mērķis ir veikt ieguldījumus energoefektivitātes uzlabošanai un pārejai uz atjaunojamiem energoresursiem mājās, sasniedzot kopējās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Klimata un enerģētikas ministrijas 2024.gada gada 6.augustā sniegto atzinumu par enerģijas galapatēriņa ietaupījumu un tā ziņošanu - saskaņā ar Eiropas Parlamenta un Padomes direktīvas (ES) 2023/1791 (2023. gada 13. septembris) par energoefektivitāti un ar ko groza Regulu (ES) 2023/955 (pārstrādāta redakcija) 8. pantu "Enerģijas ietaupījuma pienākums", Latvijai saistošs ir kumulatīvais enerģijas galapatēriņa ietaupījums. Attiecīgi lūdzam papildināt tiesību aktu (viscauri, kur tas nepieciešams) un anotācijas 1.3 sadaļu ar prasību projekta iesniegumā norādīt paredzamo sasniedzamo enerģijas galapatēriņa mērķrādītāju. Vienlaikus lūdzam iekļaut prasību par projekta uzraudzību atbildīgai iestādei ikgadēji ziņot par programmas rezultātā sasniegto enerģijas galapatēriņa ietaupījumu attiecīgajai iestādei (Būvniecības valsts kontroles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2.1.1.1. pasākuma mērķis ir veikt ieguldījumus energoefektivitātes uzlabošanai un pārejai uz atjaunojamiem energoresursiem mājās, sasniedzot kopējās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pasākuma mērķi, iekļaujot kritēriju par gandrīz nulles enerģijas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sasniedzot kopējās primārās enerģijas ietaupījumu 30% apmērā un veicinot virzību uz nulles enerģijas ēkām, sasniedzot vismaz gandrīz nulles enerģijas ēku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Dzīvokļu īpašnieki var pretendēt uz atbalstu, ja projekta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izklāstīto pašreizējo situāciju par Renovācijas viļņa stratēģiju un minēto mērķi Latvijā atjaunot ap 26 600 daudzdzīvokļu dzīvojamo māju, lūdzam noteikt mērķi, atjaunot ēkas atbilstoši gandrīz nulles enerģijas ēkas prasībām, kas ne tikai palielinātu atbalsta programmas un saņemtā finansējums lietderīgu izmantošanu, bet palīdzētu sasniegt visus noteikumu projekta 21. punkta apakšpunktos minētos mērķus un izpildīt Latvijai saistošo Renovācijas viļņa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atjaunot ēku atbilstoši gandrīz nulles enerģijas ēkas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Dzīvokļu īpašnieki var pretendēt uz atbalstu, ja projekta mērķis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un attiecīgi precizēt noteikumu projekta 21. punktu un pievienot apakšpunktu, ņemot vērā Klimata un enerģētikas ministrijas iebildumu pie noteikumu projekta 4. punkta  (2.1.1.1. pasākuma mērķis ir veikt ieguldījumus energoefektivitātes uzlabošanai un pārejai uz atjaunojamiem energoresursiem mājās, sasniedzot kopējās primārās enerģijas ietaupījumu 30% apmērā un veicinot virzību uz nulles enerģijas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sadaļas "Plānotās rīcības, kas identificētas principu "Energoefektivitāte pirmajā vietā", "Klimatdrošināšana" un "Nenodarīt būtisku kaitējumu" izpildei" pēdējo teikumu "Dzīvokļu īpašnieku pilnvarotā persona uzkrāj oglekļa dioksīda samazinājuma (kgCO2/gadā) rādītājus par projekta ietekmi uz horizontālo principu "Klimatdrošināšana", "Nenodarīt būtisku kaitējumu" un “Energoefektivitāte pirmajā vietā” īstenošanu.", jo minētie principi ir horizontāli un tiem nav tiešas sasaistes ar oglekļa dioksīda samazinājuma apmēru. Lūdzam šo principu ievērošanas informācijas uzkrāšanu deleģēt finansējuma sniedzējam, paredzot, ka finansējuma saņēmējs sniedz informāciju par šo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arī notikumu projekta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uzkrāj informāciju par projekta ietekmi uz horizontālo principu "Klimatdrošināšana", "Nenodarīt būtisku kaitējumu" un “Energoefektivitāte pirmajā vietā”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Iļjina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šī programma atbalstīs enerģētiskās nabadzības skartās mājsaimniecības. Vai un kādu papildus atbalstu saņems enerģētiskās nabadzības skartās mājsaimniecības gadījumos, ja dzīvoklis tiek īrēts vai otrā variantā - ir īpašumā. Ņemot vērā, ka trūcīgas vai maznodrošinātas mājsaimniecības nereti uztrauc ikdienas izmaksu sadārdzinājums, lūdzam sniegt skaidrojumu anotācijā, kā šīs programmas ietvaros prioritārs atbalsts enerģētiskās nabadzības skartās mājsaimniecībām veicinās tās atbalstīt ēku atjaunošanu un dalību atbalsta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atkārtoti izvērtēt sabiedrības (Rīgas valstspilsētas pašvaldības aģentūra "Rīgas enerģētikas aģentūra" (turpmāk - REA)) attiecīgo priekšlikumu, kas sniegts Publiskās apspriešanas laikā 26.07.2024.-09.08.2024..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REA sniegto priekšlikumu par atbalsta intensitātes palielināšanu enerģētiskās nabadzības riskam skartajām mājsaimniecībām, un, ņemot vērā, ka Klimata un enerģētikas ministrija ir izstrādājusi likumprojektu "Grozījumi Enerģētikas likumā" (24-TA-1475), kas ir nodoti publiskajai apspriešanai, un likumprojektu "Grozījumi Energoapgādes izmaksu valsts atbalsta likumā" (24-TA-1958), kas ir nodots publiskajai apspriešanai, un kas paredz būtiskas izmaiņas enerģētiskās nabadzības riskam pakļauto mājsaimniecību identificēšanai, un likumprojektu "Grozījumi Energoefektivitātes likumā" (23-TA-936), kas ir nodoti publiskajai apspriešanai, un kas paredz izmaiņas publiskai personai un atvasinātai publiskai personai ņemt vērā kritērijus rīcībpolitiku un atbalsta programmu izstrādei un īstenošanai, aicinām izvērtēt iespēju, sadarbībā ar Klimata un enerģētikas ministriju un Būvniecības valsts kontroles biroju (turpmāk - BVKB) rast praktisku risinājumu attiecīgo mājsaimniecību identificēšanai, izmantojot BVKB pārvaldībā esošo Energoresursu izmaksu kompensācijas informācijas sistēmu, un pieejamā atbalsta intensitātes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Dzīvokļu īpašnieku pilnvarotā persona nodrošina, ka projekta īstenošanas laikā tiks ievēroti principi "Energoefektivitāte pirmajā vietā" un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 paredzot atbilstošas prasības līgumos ar piegādātājiem un pakalpojumu sniedzējiem (kur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30.punktu aiz teksta "principi "Energoefektivitāte pirmajā vietā"" ar atsaucēm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2023. gada 13. septembra Direktīva (ES) 2023/1791 par energoefektivitāti un ar ko groza regulu (ES) 2023/955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2024. gada 29. jūlija Ieteikums 2024/2143 ar ko nosaka vadlīnijas Eiropas Parlamenta un Padomes Direktīvas (ES) 2023/1791 3. panta interpretācijai attiecībā uz principu “energoefektivitāte pirmajā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30.3.3. 70 % no radītājiem būvniecības (ne bīstamajiem) vai demontāžas atkritumiem nodod attiecīgā atkritumu veida pārstrādātājiem;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ja minimālo slieksni nenosaka nacionālie tiesību akti, noteikt visu radīto būvniecības (ne bīstamo) vai demontāžas atkritumu nodošanu attiecīgā atkritumu veida pārstrādātājiem.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ēku atjaunošanas plānošanas stadijā iekļaut cilvēku ar kustību traucējumiem pieejamības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 pozitīvu ietekmi uz veselību atjaunoto ēku iedzīvotājiem, kad ir izvesti bīstamie materiāli kā azbests, ēkai ir instalēta svaigā gaisa ventilācija, nodrošināta komfortabla un silta iekštelpu temperatūra un karstā laikā - dzesēšanas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papildināt anotāciju ar informāciju, kā pozitīvi šis noteikumu projekts atstās ietekmi uz enerģētiskās nabadzības skartām mājsaimniecībām ar bērniem, ja šai sabiedrības grupai tiks sniegts prioritārs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Kristiāna Paula Dzene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16.09.2024.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16.09.2024.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