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"Vaivari"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"Vaivari"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Tieslietu ministrijai būtu iespēja izvērtēt rīkojuma projektā paredzēto darbību atbistību normatīvo aktu prasībām, lūdzam pievienot rīkojuma projektam nepieciešamos dokumentus (tajā skaitā, nekustamā īpašuma vērtējuma atskaiti). Šobrīd rīkojuma projektam pievienots zemesgrāmatas nodalījuma noraksts, kadastra izdruka un apgrūtinājumu, situācijas, zemes robežu plāni.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"Vaivari" (nekustamā īpašuma kadastra Nr. 4050 003 0006) daļu - zemes vienību (zemes vienības kadastra apzīmējums 4050 003 01070) 7,57 ha platībā, zemes vienību (zemes vienības kadastra apzīmējums 4050 003 0171) 1,47 ha platībā un zemes vienību (zemes vienības kadastra apzīmējums4050 003 0173) 0,08 ha platībā - Ceraukstes pagastā, Bauskas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rīkojuma projekta 1. punktā pieļauto kļūdu zemes vienības kadastra apzīmējumā </w:t>
            </w:r>
            <w:r w:rsidR="00000000" w:rsidRPr="00000000" w:rsidDel="00000000">
              <w:rPr>
                <w:b w:val="1"/>
                <w:rtl w:val="0"/>
              </w:rPr>
              <w:t xml:space="preserve">4050 003 01070</w:t>
            </w:r>
            <w:r w:rsidR="00000000" w:rsidRPr="00000000" w:rsidDel="00000000">
              <w:rPr>
                <w:rtl w:val="0"/>
              </w:rPr>
              <w:t xml:space="preserve"> uz 40500030170 atbilstoši zemesgrāmatas nodalījuma un kadastra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informāciju par turpmāko piekļuves nodrošināšanu neatsavināmajām nekustamā īpašuma daļām (zemes vienībai ar kadastra apzīmējumu 40500030169 un zemes vienībai ar kadastra apzīmējumu 40500030172).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uz atsavināmās zemes vienības atrodas Bauskas novada pašvaldības tiesiskā valdījumā esoša būve (inženierbūve). Satiksmes ministrija veic darbības esošās inženierbūves - pašvaldības ceļa "Palejas-Lielkoki" posma iegūšanai Rail Baltica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kadastra datiem redzams, ka minētais pašvaldības ceļš šobrīd nodrošina piekļuvi gan atsavināmajām, gan neatsavināmajām nekustamā īpašuma daļām (tajā skaitā, dzīvojamajai mājai), līdz ar to lūdzam skaidrot plānoto rīcību attiecībā uz piekļuves neatsavināmajām nekustamā īpašuma daļām turpmāku nodrošināšanu pēc nekustamā īpašuma daļu atsavināšanas. Tāpat lūdzam anotācijā sniegt skaidrojumu par kadastra informācijas sistēmā attiecībā uz atsavināmajām zemes vienībām reģistrētajiem ceļa servitūtu apgrūtinājumiem - vai un kam šie kadastrā reģistrētie ceļa servitūti šobrīd nodrošina piekļuvi, kā arī to - kā un vai nekustamā īpašuma daļu atsavināšana šādas piekļuves iespējas ietekmēs.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w:t>
    </w:r>
    <w:r>
      <w:br/>
    </w:r>
    <w:r w:rsidR="00000000" w:rsidRPr="00000000" w:rsidDel="00000000">
      <w:rPr>
        <w:rtl w:val="0"/>
      </w:rPr>
      <w:t xml:space="preserve">Izdrukāts 04.03.2024.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w:t>
    </w:r>
    <w:r>
      <w:br/>
    </w:r>
    <w:r w:rsidR="00000000" w:rsidRPr="00000000" w:rsidDel="00000000">
      <w:rPr>
        <w:rtl w:val="0"/>
      </w:rPr>
      <w:t xml:space="preserve">Izdrukāts 04.03.2024.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Atzinumi_24-TA-291.docx</dc:title>
</cp:coreProperties>
</file>

<file path=docProps/custom.xml><?xml version="1.0" encoding="utf-8"?>
<Properties xmlns="http://schemas.openxmlformats.org/officeDocument/2006/custom-properties" xmlns:vt="http://schemas.openxmlformats.org/officeDocument/2006/docPropsVTypes"/>
</file>