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Privātskolu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8.</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41. un 42.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nosaka minimāli pieļaujamo izglītojamo skaitu kā priekšnosacījumu izglītības kvalitātei pašvaldību, valsts augstskolu un privāto izglītības iestāžu īstenoto vispārējās izglītības programmu 1.-3., 4.-6., 7.-9. un 10.-12. klašu grupā, kā arī kritērijus, atbilstoši kuriem nosaka izglītības iestādes, uz kurām minimāli pieļaujamais izglītojamo skaits nav attiecināms, tai skaitā kritērijus attiecībā uz izglītības pieejamības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nosaka kritērijus un kārtību, kādā valsts piedalās pašvaldību izglītības iestādēs vispārējās izglītības programmu pamatizglītības pakāpē īstenošanā nodarbināto pedagogu darba samaksas finansēšanā, ja izglītības iestāde neatbilst Ministru kabineta noteiktajam minimāli pieļaujamajam izglītojamo skaitam klašu grupā un kritērijiem, atbilstoši  kuriem nosaka izglītības iestādes, uz kurām minimāli pieļaujamais izglītojamo skaits nav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Privātskolu asociācija iebilst pret izvirzītajiem kvantitatīvajiem rādītājiem likumprojektā “Grozījumi Izglītības likumā”, paustajam viedoklim, ka privātajās skolās nosakāms tāds pats kvantitatīvais kritērijs skolēnu skaitam 7.-12. klašu grupās, kāds tas nosakāms valsts 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kvantitatīvo rādītāju piemērošana privātskolām ļoti ietekmē Apvienoto Nāciju Organizācijas (ANO) Starptautiskajā paktā par ekonomiskajām, sociālajām un kultūras tiesībām 13. pantā noteiktās vecāku tiesības saviem bērniem brīvi izvēlēties ne tikai valsts varas orgānu dibinātās skolas, bet arī citas skolas, kas atbilst tam izglītības prasību minimumam, kādu nosaka vai apstiprina valsts, nerunājot par tiesībām uz brīvību sekmēt savu bērnu reliģisko un tikumisko audzināšanu. Privātskolas izmanto visā pasaulē atzītas alternatīvās mācību metodes. Tās nav savienojamas ar kvantitatīvo rādītāju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kvantitatīvo rādītāju piemērošana nevar tikt īstenota saistībā ar iekļaujošas izglītības veicināšanu. Latvijā ir tikai deviņi speciālās izglītības kodi, ko var piešķirt bērnam. Pietiekami lielai daļai bērnu, kam šāds kods netiek piešķirts, arī ir mācīšanās grūtības. Šiem bērniem tiek rekomendētas mācības mazākās klasēs, ko var īstenot vienīgi privātskolas. Bieži privātās mācību iestādes izvēlas vecāki, kuru bērni ir piedzīvojuši fizisku vai emocionālu vardarbību vai negatīvu pieredzi, kuru pašvalības iestāžu personāls un vadība nav spējuši risināt.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nosaka kvalitātes kritērijus un minimāli pieļaujamo izglītojamo skaitu un kritērijus maksimāli pieļaujamā izglītojamo skaita noteikšanai klasē vai klašu grupā vidējās izglītības pakāpē pašvaldību, valsts augstskolu un privātajās vispārējās izglītības iestādēs, nosakot diferenciāciju atbilstoši kvalitatīvajiem rādītājiem (konkrētās iestādes sniegumu mērāmā laika periodā un tās izglītojamo vajadzības). Minētos kritērijus izglītības iestādes dibinātājs ņem vērā, nosakot maksimāli pieļaujamo izglītojamo skaitu klasē vai klašu grupā;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nosaka kritērijus un kārtību, kādā valsts, tai skaitā ņemot vērā minimāli pieļaujamo izglītojamo skaitu vidējās izglītības pakāpē, piedalās pašvaldību, valsts augstskolu un privāto vispārējās izglītības iestāžu vispārējās izglītības programmu īstenošanā iesaistīto pedagogu darba samaksas finansēšanā, ja izglītības iestāde neatbilst Ministru kabineta noteiktajiem kvalitātes kritērijiem </w:t>
            </w:r>
            <w:r w:rsidR="00000000" w:rsidRPr="00000000" w:rsidDel="00000000">
              <w:rPr>
                <w:b w:val="1"/>
                <w:rtl w:val="0"/>
              </w:rPr>
              <w:t xml:space="preserve">(Valsts centralizēto eksāmenu vērtējumus virs vidējā valstī, akreditāciju rādītājus (ļoti labi un izcili), u.c. rādītājus)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Jermakoviča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w:t>
    </w:r>
    <w:r>
      <w:br/>
    </w:r>
    <w:r w:rsidR="00000000" w:rsidRPr="00000000" w:rsidDel="00000000">
      <w:rPr>
        <w:rtl w:val="0"/>
      </w:rPr>
      <w:t xml:space="preserve">Izdrukāts 06.02.2024.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24-TA-234</w:t>
    </w:r>
    <w:r>
      <w:br/>
    </w:r>
    <w:r w:rsidR="00000000" w:rsidRPr="00000000" w:rsidDel="00000000">
      <w:rPr>
        <w:rtl w:val="0"/>
      </w:rPr>
      <w:t xml:space="preserve">Izdrukāts 06.02.2024.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Atzinumi_24-TA-234.docx</dc:title>
</cp:coreProperties>
</file>

<file path=docProps/custom.xml><?xml version="1.0" encoding="utf-8"?>
<Properties xmlns="http://schemas.openxmlformats.org/officeDocument/2006/custom-properties" xmlns:vt="http://schemas.openxmlformats.org/officeDocument/2006/docPropsVTypes"/>
</file>