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25-TA-1608: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aizsardzības un drošības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finanšu līdzekļu izmantošanas virzieni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w:t>
            </w:r>
            <w:r w:rsidR="00000000" w:rsidRPr="00000000" w:rsidDel="00000000">
              <w:rPr>
                <w:b w:val="1"/>
                <w:rtl w:val="0"/>
              </w:rPr>
              <w:t xml:space="preserve">atkārtoti aicina papildināt fonda līdzekļu izmantošanas virzienus ar 6.punktu attiecībā uz piegādes drošības, kritiskās infrastruktūras, stratēģisko partneru un kritisko pakalpojumu sniedzēju darbības stiprināšanu sabiedrības noturības un to darbības nepārtrauktībai.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šobrīd nacionālā līmenī notiekošās diskusijas un normatīvā regulējuma izstrādi par papildus nepieciešamos finansējumu drošības un aizsardzības industrijām (kā Aizsardzības inovāciju fonds, lielie investīciju projekti), būtu svarīgi kāpināt ražošanas jaudas un kapacitāti stratēģiskajos drošības un aizsardzības uzņēmumos, kā arī kritisko pakalpojumu sniedzēju un produktu ražotāju krājumu (tai skaitā, izejmateriālu) veidošanu, lai nodrošinātu primāri drošības un aizsardzības iestāžu 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arī nepieciešamais finansējuma nodrošinājums kritiskās infrastruktūras objektiem</w:t>
            </w:r>
            <w:r w:rsidR="00000000" w:rsidRPr="00000000" w:rsidDel="00000000">
              <w:rPr>
                <w:i w:val="1"/>
                <w:rtl w:val="0"/>
              </w:rPr>
              <w:t xml:space="preserve"> (kā osta, dzelzceļš, lidosta, ceļu infrastruktūra, kas saistās ar loģistiku, militāro mobilitāti un apgādes nodrošināšanu drošības un aizsardzības nozarei) </w:t>
            </w:r>
            <w:r w:rsidR="00000000" w:rsidRPr="00000000" w:rsidDel="00000000">
              <w:rPr>
                <w:rtl w:val="0"/>
              </w:rPr>
              <w:t xml:space="preserve"> - to darbībai un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w:t>
            </w:r>
            <w:r w:rsidR="00000000" w:rsidRPr="00000000" w:rsidDel="00000000">
              <w:rPr>
                <w:b w:val="1"/>
                <w:rtl w:val="0"/>
              </w:rPr>
              <w:t xml:space="preserve">šī priekšlikuma būtība ir tieši saistība ar Likuma mērķi - "n</w:t>
            </w:r>
            <w:r w:rsidR="00000000" w:rsidRPr="00000000" w:rsidDel="00000000">
              <w:rPr>
                <w:b w:val="1"/>
                <w:u w:val="single"/>
                <w:rtl w:val="0"/>
              </w:rPr>
              <w:t xml:space="preserve">odrošināt papildu finansējumu valsts aizsardzības spēju attīstībai un sabiedrības noturības stiprināšana</w:t>
            </w:r>
            <w:r w:rsidR="00000000" w:rsidRPr="00000000" w:rsidDel="00000000">
              <w:rPr>
                <w:u w:val="single"/>
                <w:rtl w:val="0"/>
              </w:rPr>
              <w:t xml:space="preserve">i</w:t>
            </w:r>
            <w:r w:rsidR="00000000" w:rsidRPr="00000000" w:rsidDel="00000000">
              <w:rPr>
                <w:rtl w:val="0"/>
              </w:rPr>
              <w:t xml:space="preserve">, izveidojot Valsts aizsardzības un drošības fondu (turpmāk – Fonds) un nosakot tā izveides, finansēšanas, pārvaldības un līdzekļu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priekšlikums pilnībā atbilst arī Valsts aizsardzības koncepcijā noteiktajam</w:t>
            </w:r>
            <w:r w:rsidR="00000000" w:rsidRPr="00000000" w:rsidDel="00000000">
              <w:rPr>
                <w:rtl w:val="0"/>
              </w:rPr>
              <w:t xml:space="preserve">,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w:t>
            </w:r>
            <w:r w:rsidR="00000000" w:rsidRPr="00000000" w:rsidDel="00000000">
              <w:rPr>
                <w:u w:val="single"/>
                <w:rtl w:val="0"/>
              </w:rPr>
              <w:t xml:space="preserve">Aizsardzības industrijas noturība</w:t>
            </w:r>
            <w:r w:rsidR="00000000" w:rsidRPr="00000000" w:rsidDel="00000000">
              <w:rPr>
                <w:rtl w:val="0"/>
              </w:rPr>
              <w:t xml:space="preserve">, attīstība un spēja funkcionēt krīzes un kara laikā </w:t>
            </w:r>
            <w:r w:rsidR="00000000" w:rsidRPr="00000000" w:rsidDel="00000000">
              <w:rPr>
                <w:u w:val="single"/>
                <w:rtl w:val="0"/>
              </w:rPr>
              <w:t xml:space="preserve">ir viens no veiksmīgas valsts aizsardzības priekšnoteikumiem.</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w:t>
            </w:r>
            <w:r w:rsidR="00000000" w:rsidRPr="00000000" w:rsidDel="00000000">
              <w:rPr>
                <w:u w:val="single"/>
                <w:rtl w:val="0"/>
              </w:rPr>
              <w:t xml:space="preserve">Ir būtiski stiprināt valsts lomu jomās, kas ir stratēģiski svarīgas NBS uzdevumu izpildei,</w:t>
            </w:r>
            <w:r w:rsidR="00000000" w:rsidRPr="00000000" w:rsidDel="00000000">
              <w:rPr>
                <w:rtl w:val="0"/>
              </w:rPr>
              <w:t xml:space="preserve"> tostarp, pilnveidojot tiesisko ietvaru un uzsākot stratēģisko partnerību tādās nodrošinājuma jomās kā munīcijas ražošana, transportlīdzekļu uzturēšana</w:t>
            </w:r>
            <w:r w:rsidR="00000000" w:rsidRPr="00000000" w:rsidDel="00000000">
              <w:rPr>
                <w:u w:val="single"/>
                <w:rtl w:val="0"/>
              </w:rPr>
              <w:t xml:space="preserve">, papildus nodrošinot mērķtiecīgu stratēģisko partneru sagatavošanu nepārtrauktam darbam valsts apdraudējuma laikā. Valstij var nākties uzņemties riskus, ko nevar vai negrib privātais sektors.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Piegādes drošības, kritiskās infrastruktūras, stratēģisko partneru un kritisko pakalpojumu sniedzēju darbības stiprināšanai sabiedrības noturības un to darbības nepārtrauktībai.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finanšu līdzekļus izmanto šādiem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Nacionālo bruņoto spēku attīstībai, lai nodrošinātu valsts aizsardzības un NATO spēju attīstības mērķu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visaptverošas valsts aizsardzības stiprināšanai, attīstot civilo aizsardzību, krīzes vadības sistēmu, iekšējo un ārējo drošību, kiberdrošību un valsts robežas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militārās mobilitātes un divējāda lietojuma infrastruktūras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militārajam atbalstam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Ārlietu ministrijas un diplomātisko un konsulāro pārstāvniecību fiziskās informācijas un drošības sistēmu darbības uzturēšanai, nodrošināšanai, uzlabošanai un darbības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atkārtoti aicina papildināt šo likumprojekta punktu ar kosmosa spēju attīstīšanu</w:t>
            </w:r>
            <w:r w:rsidR="00000000" w:rsidRPr="00000000" w:rsidDel="00000000">
              <w:rPr>
                <w:rtl w:val="0"/>
              </w:rPr>
              <w:t xml:space="preserve">, jo tas nekādā gadījumā nav pretrunā ne ar likuma mērķi, ne uzdevumiem, turklāt attiecas ne tikai uz NBS un NATO Spēju attīstību (likuma panta 1.apakšpunkts), bet arī tieši uz visaptverošas valsts aizsardzības stiprināšanu (likuma panta 2.apakšpunkts).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ministrijas pausto viedokli - Visaptverošas valsts aizsardzības ietvarā pastiprināta uzmanība tiek vērsta uz tautsaimniecības kopējās noturības veicināšanu, sabiedrībai būtisku pakalpojumu darbības nepārtrauktības nodrošināšanu un kritiskās infrastruktūras stiprināšanu. Līdz ar to </w:t>
            </w:r>
            <w:r w:rsidR="00000000" w:rsidRPr="00000000" w:rsidDel="00000000">
              <w:rPr>
                <w:b w:val="1"/>
                <w:rtl w:val="0"/>
              </w:rPr>
              <w:t xml:space="preserve">tieši arī kosmosa spējām ir būtiska loma noturības veicināšana un darbības nepārtrauktības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Savienība (ES) atzīst kosmosa stratēģisko nozīmi un to, ka k</w:t>
            </w:r>
            <w:r w:rsidR="00000000" w:rsidRPr="00000000" w:rsidDel="00000000">
              <w:rPr>
                <w:b w:val="1"/>
                <w:rtl w:val="0"/>
              </w:rPr>
              <w:t xml:space="preserve">osmoss ir būtiski svarīgs ES rīcības brīvībai un autonomai lēmumu pieņemšanai drošības un aizsardzības jomā </w:t>
            </w:r>
            <w:r w:rsidR="00000000" w:rsidRPr="00000000" w:rsidDel="00000000">
              <w:rPr>
                <w:rtl w:val="0"/>
              </w:rPr>
              <w:t xml:space="preserve">(2023.gadā tika pieņemta arī Eiropas kosmosa drošības un aizsardzības stratēģija). Kosmiskās sistēmas un pakalpojumi Eiropas Savienībā ir būtiski mūsu sabiedrības un ekonomikas funkcionēšanai, kā arī drošībai un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visaptverošas valsts aizsardzības stiprināšanai, attīstot civilo aizsardzību, krīzes vadības sistēmu, iekšējo drošību, kiberdrošību, </w:t>
            </w:r>
            <w:r w:rsidR="00000000" w:rsidRPr="00000000" w:rsidDel="00000000">
              <w:rPr>
                <w:u w:val="single"/>
                <w:rtl w:val="0"/>
              </w:rPr>
              <w:t xml:space="preserve">kosmosa spējas</w:t>
            </w:r>
            <w:r w:rsidR="00000000" w:rsidRPr="00000000" w:rsidDel="00000000">
              <w:rPr>
                <w:rtl w:val="0"/>
              </w:rPr>
              <w:t xml:space="preserve"> un valsts robežas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finanšu līdzekļu pārvaldība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w:t>
            </w:r>
            <w:r w:rsidR="00000000" w:rsidRPr="00000000" w:rsidDel="00000000">
              <w:rPr>
                <w:b w:val="1"/>
                <w:rtl w:val="0"/>
              </w:rPr>
              <w:t xml:space="preserve">atkārtoti aicina precizēt likumprojekta anotāciju attiecībā uz potenciālajiem fonda līdzekļu saņēmējiem</w:t>
            </w:r>
            <w:r w:rsidR="00000000" w:rsidRPr="00000000" w:rsidDel="00000000">
              <w:rPr>
                <w:rtl w:val="0"/>
              </w:rPr>
              <w:t xml:space="preserve">. Piemēram, ja arī kā viens no fonda līdzekļu izmantošanas virzieniem ir civilā aizsardzība, tad šobrīd nav iespējams saprast, vai šādi līdzekļi varētu arī tikt novirzīti civilās aizsardzības jautājumu risināšanai pašvaldību, kā arī drošības un aizsardzības jomas kritisko uzņēmumu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arī precizētā likumprojekta anotācija nesniedz pietiekamu informāciju par potenciālajiem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ka Ministru kabinets var izdot instrukciju, kas nosaka Fonda finanšu līdzekļu piešķiršanas un izlietošanas kārtību, šī </w:t>
            </w:r>
            <w:r w:rsidR="00000000" w:rsidRPr="00000000" w:rsidDel="00000000">
              <w:rPr>
                <w:b w:val="1"/>
                <w:rtl w:val="0"/>
              </w:rPr>
              <w:t xml:space="preserve">likumprojekta anotācijā būtu arī jāparedz šādas instrukcijas pamata nosacījumi,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priekšlikums pēc būtības </w:t>
            </w:r>
            <w:r w:rsidR="00000000" w:rsidRPr="00000000" w:rsidDel="00000000">
              <w:rPr>
                <w:u w:val="single"/>
                <w:rtl w:val="0"/>
              </w:rPr>
              <w:t xml:space="preserve">ir aicinājums identificēt plānotos kopējos pamata principus fonda finanšu līdzekļu izmantošanā</w:t>
            </w:r>
            <w:r w:rsidR="00000000" w:rsidRPr="00000000" w:rsidDel="00000000">
              <w:rPr>
                <w:rtl w:val="0"/>
              </w:rPr>
              <w:t xml:space="preserve">, jau šobrīd nosakot, v</w:t>
            </w:r>
            <w:r w:rsidR="00000000" w:rsidRPr="00000000" w:rsidDel="00000000">
              <w:rPr>
                <w:b w:val="1"/>
                <w:rtl w:val="0"/>
              </w:rPr>
              <w:t xml:space="preserve">ai šādi finanšu līdzekļi varētu tikt prioritāri izmantoti Likuma 4.pantā noteiktajos virzienos pēc būtības </w:t>
            </w:r>
            <w:r w:rsidR="00000000" w:rsidRPr="00000000" w:rsidDel="00000000">
              <w:rPr>
                <w:rtl w:val="0"/>
              </w:rPr>
              <w:t xml:space="preserve">(aktuālās (problēm)situācijas), neņemot vērā finanšu līdzekļu saņēmēja veidu (publiskais, privātais sektors) v</w:t>
            </w:r>
            <w:r w:rsidR="00000000" w:rsidRPr="00000000" w:rsidDel="00000000">
              <w:rPr>
                <w:b w:val="1"/>
                <w:rtl w:val="0"/>
              </w:rPr>
              <w:t xml:space="preserve">ai tomēr līdzekļi prioritāri tiktu novirzīti tieši publiskajā sektorā, sekundāri vērtējot aktuālās problēmsituācijas Likuma 4.pantā noteiktajās jomās </w:t>
            </w:r>
            <w:r w:rsidR="00000000" w:rsidRPr="00000000" w:rsidDel="00000000">
              <w:rPr>
                <w:rtl w:val="0"/>
              </w:rPr>
              <w:t xml:space="preserve">dažādām mērķa grupām </w:t>
            </w:r>
            <w:r w:rsidR="00000000" w:rsidRPr="00000000" w:rsidDel="00000000">
              <w:rPr>
                <w:i w:val="1"/>
                <w:rtl w:val="0"/>
              </w:rPr>
              <w:t xml:space="preserve">(piemēram, ja ir aktuāla problēmsituācija privātajā sektorā kiberdrošības jomā, kam ir arī ietekme uz kopējām valsts aizsardzības spējām - ir jābūt skaidram, vai šāds fonds būtu kā mehānisms, kas arī tiktu izmantots vai tomēr prioritāri fonda līdzekļi tiktu izmantoti situācijās publiskā sektora pusē).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25-TA-1608</w:t>
    </w:r>
    <w:r>
      <w:br/>
    </w:r>
    <w:r w:rsidR="00000000" w:rsidRPr="00000000" w:rsidDel="00000000">
      <w:rPr>
        <w:rtl w:val="0"/>
      </w:rPr>
      <w:t xml:space="preserve">Izdrukāts 19.08.2025.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25-TA-1608</w:t>
    </w:r>
    <w:r>
      <w:br/>
    </w:r>
    <w:r w:rsidR="00000000" w:rsidRPr="00000000" w:rsidDel="00000000">
      <w:rPr>
        <w:rtl w:val="0"/>
      </w:rPr>
      <w:t xml:space="preserve">Izdrukāts 19.08.2025.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Atzinumi_25-TA-1608.docx</dc:title>
</cp:coreProperties>
</file>

<file path=docProps/custom.xml><?xml version="1.0" encoding="utf-8"?>
<Properties xmlns="http://schemas.openxmlformats.org/officeDocument/2006/custom-properties" xmlns:vt="http://schemas.openxmlformats.org/officeDocument/2006/docPropsVTypes"/>
</file>