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(turpmāk - LPS) konceptuāli atbalsta informatīvajā ziņojumā ietvertos priekšlikumus elektronisko tīklu attītībai. Aicinām turpmāko normatīvo aktu grozījumu sagatavošanā vai izstrādē jau laicīgi piesaistīt LPS, jo vēlamies norādīt, ka iepriekš izteiktie iebildumi ir dēļ tā, ka nav bijusi kvalitatīva visu iesaistīto pušu apspriede un viedokļu noskaidrošana. LPS piekrīt, ka būtu jāpārskata procedūras, kas ļauj mazināt administratīvo slogu gan elektronisko sakaru komersantu pusē, gan arī pašvaldību vai klientu pusē. Tāpat ir jāietver mērogošana un kvalitatīvi kritēriji, lai elektronisko sakaru tīkla infrastruktūras izvēršanas un uzturēšanas izmaksas būtu racionālas visām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19.12.2023.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19.12.2023.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