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1032 "Atkritumu poligonu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ņemot vērā, ka Ministru kabineta 2021.gada 7.septembra noteikumu Nr. 617 “Tiesību akta projekta sākotnējās ietekmes izvērtēšanas kārtība” 15.punkts nosaka, ka visiem projektiem aizpilda šo noteikumu  14.7. (projekta izpildes nodrošināšana un tās ietekme uz institūcijām) apakšpunktā minēto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04.12.2023.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04.12.2023.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Atzinumi_23-TA-1094.docx</dc:title>
</cp:coreProperties>
</file>

<file path=docProps/custom.xml><?xml version="1.0" encoding="utf-8"?>
<Properties xmlns="http://schemas.openxmlformats.org/officeDocument/2006/custom-properties" xmlns:vt="http://schemas.openxmlformats.org/officeDocument/2006/docPropsVTypes"/>
</file>