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25-TA-2747: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pedagogu zemākās darba samaksas likmes pieauguma grafiku laikposmam no 2026. gada 1. janvāra līdz 2030. gada 31. decembrim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Rektoru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pedagogu zemākās darba samaksas likmes pieauguma grafiku laikposmam no 2026. gada 1. janvāra līdz 2030.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norādīts: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augstākās izglītības sektoru akadēmiskā personāla (profesoru, asociēto profesoru, docentu, lektoru un asistentu) zemāko mēnešalgas likmi plānots paaugstināt ar tādu pašu pieauguma tempu, proti, paredzot ik gadu, sākot no 2027. gada 1 janvāra zemāko mēnešalgas likmi palielināt par 5,75 %. Sarunās ar LIZDA un Finanšu ministrijas pārstāvjiem panākta vienošanās šajā pedagogu zemākās mēneša darba algas likmes pieauguma grafikā neiekļaut augstskolu administratīvo personālu. Ņemot vērā, ka Ministru kabineta 2025. gada 4. novembra sēdē tika apstiprināts informatīvais ziņojums "Par augstākās izglītības institucionālās finansēšanas izmēģinājumprojektu", un atbilstoši sēdes protokollēmuma (Nr. 46 41. §) 4. punktam ir atbalstīta apropriācijas pārdale 2026. gadā un turpmāk ik gadu 10 000 000 euro apmērā no budžeta resora "74. Gadskārtējā valsts budžeta izpildes procesā pārdalāmais finansējums" programmas 09.00.00 "Valsts nozīmes reformas īstenošanai" uz Izglītības un zinātnes ministrijas budžeta apakšprogrammu 03.01.00 "Augstākās izglītības programmu nodrošināšana", lai nodrošinātu līdzekļus augstākās izglītības institucionālā finansējuma turpināšanai, </w:t>
            </w:r>
            <w:r w:rsidR="00000000" w:rsidRPr="00000000" w:rsidDel="00000000">
              <w:rPr>
                <w:b w:val="1"/>
                <w:rtl w:val="0"/>
              </w:rPr>
              <w:t xml:space="preserve">ministrijas ieskatā, akadēmiskā personāla zemākās mēneša darba algas likmes pieaugumam 2027. gadā nav nepieciešams papildus finansējums</w:t>
            </w:r>
            <w:r w:rsidR="00000000" w:rsidRPr="00000000" w:rsidDel="00000000">
              <w:rPr>
                <w:rtl w:val="0"/>
              </w:rPr>
              <w:t xml:space="preserve">. Attiecībā uz 2028. gadu, ņemot vērā, ka akadēmiskā personāla zemākās mēneša darba algas likmes pieauguma nodrošināšanai nepieciešamais finansējums sasniedz vairāk kā pusi no institucionālās finansēšanas modeļa ieviešanai atvēlētā finansējuma (9,5 milj. euro), ministrijas ieskatā, 2028. gadā nepieciešams papildus finansējums 4,5 milj. euro apmērā, lai nodrošinātu turpmāku akadēmiskā personāla zemākās mēnešalgas likmes pieaugumu.”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iespējas akadēmiskā personāla zemāko mēnešalgas likmju paaugstināšanai 2027. gadā rast papildus finansējumu. 2025. gada 4. novembrī Ministru kabinetā pieņemtajā informatīvajā ziņojumā "Par augstākās izglītības institucionālās finansēšanas izmēģinājumprojektu" vai attiecīgajā MK protokollēmumā nav norādes, ka ar to saistītā apropriācijas pārdale tiks izmantota akadēmiskā personāla zemāko mēnešalgas likmju paaugstināšanai.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25-TA-2747</w:t>
    </w:r>
    <w:r>
      <w:br/>
    </w:r>
    <w:r w:rsidR="00000000" w:rsidRPr="00000000" w:rsidDel="00000000">
      <w:rPr>
        <w:rtl w:val="0"/>
      </w:rPr>
      <w:t xml:space="preserve">Izdrukāts 16.12.2025. 19.09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25-TA-2747</w:t>
    </w:r>
    <w:r>
      <w:br/>
    </w:r>
    <w:r w:rsidR="00000000" w:rsidRPr="00000000" w:rsidDel="00000000">
      <w:rPr>
        <w:rtl w:val="0"/>
      </w:rPr>
      <w:t xml:space="preserve">Izdrukāts 16.12.2025. 19.09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Atzinumi_25-TA-2747.docx</dc:title>
</cp:coreProperties>
</file>

<file path=docProps/custom.xml><?xml version="1.0" encoding="utf-8"?>
<Properties xmlns="http://schemas.openxmlformats.org/officeDocument/2006/custom-properties" xmlns:vt="http://schemas.openxmlformats.org/officeDocument/2006/docPropsVTypes"/>
</file>