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24-TA-236: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7. marta noteikumos Nr. 125 "Noteikumi par kārtību, kādā piešķir un anulē nacionālās references laboratorijas statusu epidemioloģiskās drošības jomā vai aptur tās darbību, kā arī par nacionālās references laboratorijas tiesībām un pienākumiem"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10.1.10. paraugu ņemšanas, savākšanas un transportēšanas nodrošināšana uz references laboratoriju atbilstoši ikgadējajai references laboratorijas izmeklējumu programmai vai ministrijas deleģējumam, ja pacients nav stacionēts vai atteicies no stacionēšanas dažādu iemeslu dēļ;</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šobrīd spēkā esošajos Ministru kabineta 2017. gada 7. marta noteikumos Nr. 125 "Noteikumi par kārtību, kādā piešķir un anulē nacionālās references laboratorijas statusu epidemioloģiskās drošības jomā vai aptur tās darbību, kā arī par nacionālās references laboratorijas tiesībām un pienākumiem" nav minēts </w:t>
            </w:r>
            <w:r w:rsidR="00000000" w:rsidRPr="00000000" w:rsidDel="00000000">
              <w:rPr>
                <w:u w:val="single"/>
                <w:rtl w:val="0"/>
              </w:rPr>
              <w:t xml:space="preserve">ministrijas deleģējums</w:t>
            </w:r>
            <w:r w:rsidR="00000000" w:rsidRPr="00000000" w:rsidDel="00000000">
              <w:rPr>
                <w:rtl w:val="0"/>
              </w:rPr>
              <w:t xml:space="preserve">. Turklāt Ministru kabineta noteikumu projekta "Grozījumi Ministru kabineta 2017. gada 7. marta noteikumos Nr. 125 "Noteikumi par kārtību, kādā piešķir un anulē nacionālās references laboratorijas statusu epidemioloģiskās drošības jomā vai aptur tās darbību, kā arī par nacionālās references laboratorijas tiesībām un pienākumiem"" (turpmāk – projekts) sākotnējās ietekmes </w:t>
            </w:r>
            <w:r w:rsidR="00000000" w:rsidRPr="00000000" w:rsidDel="00000000">
              <w:rPr>
                <w:i w:val="1"/>
                <w:rtl w:val="0"/>
              </w:rPr>
              <w:t xml:space="preserve">(ex-ante)</w:t>
            </w:r>
            <w:r w:rsidR="00000000" w:rsidRPr="00000000" w:rsidDel="00000000">
              <w:rPr>
                <w:rtl w:val="0"/>
              </w:rPr>
              <w:t xml:space="preserve"> novērtējuma ziņojumā (anotācijā) arī nav informācijas par ministrijas deleģējumu.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projektā paredzētajā Ministru kabineta 2017. gada 7. marta noteikumu Nr. 125 "Noteikumi par kārtību, kādā piešķir un anulē nacionālās references laboratorijas statusu epidemioloģiskās drošības jomā vai aptur tās darbību, kā arī par nacionālās references laboratorijas tiesībām un pienākumiem" 10.1.10. apakšpunktā minēto vārdu "</w:t>
            </w:r>
            <w:r w:rsidR="00000000" w:rsidRPr="00000000" w:rsidDel="00000000">
              <w:rPr>
                <w:u w:val="single"/>
                <w:rtl w:val="0"/>
              </w:rPr>
              <w:t xml:space="preserve">ministrijas deleģējumam</w:t>
            </w:r>
            <w:r w:rsidR="00000000" w:rsidRPr="00000000" w:rsidDel="00000000">
              <w:rPr>
                <w:rtl w:val="0"/>
              </w:rPr>
              <w:t xml:space="preserve">" lietošanu un attiecīgi precizēt tos vai papildināt projekta sākotnējās ietekmes </w:t>
            </w:r>
            <w:r w:rsidR="00000000" w:rsidRPr="00000000" w:rsidDel="00000000">
              <w:rPr>
                <w:i w:val="1"/>
                <w:rtl w:val="0"/>
              </w:rPr>
              <w:t xml:space="preserve">(ex-ante)</w:t>
            </w:r>
            <w:r w:rsidR="00000000" w:rsidRPr="00000000" w:rsidDel="00000000">
              <w:rPr>
                <w:rtl w:val="0"/>
              </w:rPr>
              <w:t xml:space="preserve"> novērtējuma ziņojumu (anotāciju) ar atbilstošu informāciju. Vēršam uzmanību, ka atbilstoši Valsts pārvaldes iekārtas likuma 40. panta otrajai daļai </w:t>
            </w:r>
            <w:r w:rsidR="00000000" w:rsidRPr="00000000" w:rsidDel="00000000">
              <w:rPr>
                <w:u w:val="single"/>
                <w:rtl w:val="0"/>
              </w:rPr>
              <w:t xml:space="preserve">privātpersonai pārvaldes uzdevumu var deleģēt ar ārēju normatīvo aktu vai līgumu, ja tas paredzēts ārējā normatīvajā aktā</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24-TA-236</w:t>
    </w:r>
    <w:r>
      <w:br/>
    </w:r>
    <w:r w:rsidR="00000000" w:rsidRPr="00000000" w:rsidDel="00000000">
      <w:rPr>
        <w:rtl w:val="0"/>
      </w:rPr>
      <w:t xml:space="preserve">Izdrukāts 14.06.2024. 17.15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24-TA-236</w:t>
    </w:r>
    <w:r>
      <w:br/>
    </w:r>
    <w:r w:rsidR="00000000" w:rsidRPr="00000000" w:rsidDel="00000000">
      <w:rPr>
        <w:rtl w:val="0"/>
      </w:rPr>
      <w:t xml:space="preserve">Izdrukāts 14.06.2024. 17.15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Atzinumi_24-TA-236.docx</dc:title>
</cp:coreProperties>
</file>

<file path=docProps/custom.xml><?xml version="1.0" encoding="utf-8"?>
<Properties xmlns="http://schemas.openxmlformats.org/officeDocument/2006/custom-properties" xmlns:vt="http://schemas.openxmlformats.org/officeDocument/2006/docPropsVTypes"/>
</file>