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26-TA-538: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Brīvprātīgais darbs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projektā minēto: "</w:t>
            </w:r>
            <w:r w:rsidR="00000000" w:rsidRPr="00000000" w:rsidDel="00000000">
              <w:rPr>
                <w:i w:val="1"/>
                <w:rtl w:val="0"/>
              </w:rPr>
              <w:t xml:space="preserve">Vienlaikus arī pašvaldības, privātās organizācijas un korporatīvie dalībnieki var sniegt atbalstu NVO kapacitātes stiprināšanai darbam ar brīvprātīgajiem, izvērtējot iespējas īstenot šo atbalstu citu pieejamo finanšu instrumentu ietvaros, tai skaitā, Brīvprātīgā darba iniciatīvu atbalsta programmas ietvaros Norvēģijas/EEZ finanšu mehānisma 2021.–2028. gada plānošanas periodā.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u w:val="single"/>
                <w:rtl w:val="0"/>
              </w:rPr>
              <w:t xml:space="preserve">nacionāli pārvaldāmais</w:t>
            </w:r>
            <w:r w:rsidR="00000000" w:rsidRPr="00000000" w:rsidDel="00000000">
              <w:rPr>
                <w:rtl w:val="0"/>
              </w:rPr>
              <w:t xml:space="preserve"> Eiropas Ekonomikas zonas (turpmāk - EEZ) un Norvēģijas finanšu instrumenta finansējums par kuru 2025.gada 9.oktobrī parakstīti Saprašanās memorandi starp Latviju un donorvalstīm: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Latvijas Republikas un Islandes, Lihtenšteinas Firstistes un Norvēģijas Karalistes </w:t>
            </w:r>
            <w:r w:rsidR="00000000" w:rsidRPr="00000000" w:rsidDel="00000000">
              <w:rPr>
                <w:b w:val="1"/>
                <w:rtl w:val="0"/>
              </w:rPr>
              <w:t xml:space="preserve">saprašanās memorandu par Eiropas Ekonomikas zonas instrumenta īstenošanu 2021.—2028. gadā </w:t>
            </w:r>
            <w:r w:rsidR="00000000" w:rsidRPr="00000000" w:rsidDel="00000000">
              <w:rPr>
                <w:rtl w:val="0"/>
              </w:rPr>
              <w:t xml:space="preserve">(skat. arī 25-TA-1641);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Latvijas Republikas un Norvēģijas Karalistes </w:t>
            </w:r>
            <w:r w:rsidR="00000000" w:rsidRPr="00000000" w:rsidDel="00000000">
              <w:rPr>
                <w:b w:val="1"/>
                <w:rtl w:val="0"/>
              </w:rPr>
              <w:t xml:space="preserve">saprašanās memorandu par Norvēģijas finanšu instrumenta īstenošanu 2021.—2028. gadā </w:t>
            </w:r>
            <w:r w:rsidR="00000000" w:rsidRPr="00000000" w:rsidDel="00000000">
              <w:rPr>
                <w:rtl w:val="0"/>
              </w:rPr>
              <w:t xml:space="preserve">(skat. arī 25-TA-1642)</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neparedz finansējumu brīvprātīgā darba iniciatīvai</w:t>
            </w:r>
            <w:r w:rsidR="00000000" w:rsidRPr="00000000" w:rsidDel="00000000">
              <w:rPr>
                <w:rtl w:val="0"/>
              </w:rPr>
              <w:t xml:space="preserve">. Abi iepriekš minētie saprašanās memorandi, kā arī citi dokumenti pieejami šeit: https://eeagrants.lv/par-grantiem/juridiskais-ietvars/regulejosie-dokumenti/2021-2028-dokumenti/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informatīvajā ziņojumā minēto informāciju, skaidrojot un norādot EEZ / Norvēģijas finanšu instrumenta saturisko kontekstu. Piemēram skaidrojot, vai šeit domāts </w:t>
            </w:r>
            <w:r w:rsidR="00000000" w:rsidRPr="00000000" w:rsidDel="00000000">
              <w:rPr>
                <w:u w:val="single"/>
                <w:rtl w:val="0"/>
              </w:rPr>
              <w:t xml:space="preserve">donorvalstu tiešas pārvaldības </w:t>
            </w:r>
            <w:r w:rsidR="00000000" w:rsidRPr="00000000" w:rsidDel="00000000">
              <w:rPr>
                <w:rtl w:val="0"/>
              </w:rPr>
              <w:t xml:space="preserve">finansējums Latvijas NVO sektora stiprināšanai (kas pieejams ārpus saprašanās memorandiem) kā: 1) Pilsoniskās sabiedrības fonds; 2) Sociālā dialoga un pienācīga darba fonds (</w:t>
            </w:r>
            <w:r w:rsidR="00000000" w:rsidRPr="00000000" w:rsidDel="00000000">
              <w:rPr>
                <w:i w:val="1"/>
                <w:rtl w:val="0"/>
              </w:rPr>
              <w:t xml:space="preserve">Fund for Social Dialogue and Decent Work</w:t>
            </w:r>
            <w:r w:rsidR="00000000" w:rsidRPr="00000000" w:rsidDel="00000000">
              <w:rPr>
                <w:rtl w:val="0"/>
              </w:rPr>
              <w:t xml:space="preserve">); 3) un/vai cits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ziņojuma projektu ar detalizētiem aprēķiniem par finansējumu. Šobrīd ziņojuma projektam nav pievienoti aprēķini par nepieciešamā finansējuma ietekmi uz valsts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w:t>
            </w:r>
            <w:r w:rsidR="00000000" w:rsidRPr="00000000" w:rsidDel="00000000">
              <w:rPr>
                <w:b w:val="1"/>
                <w:rtl w:val="0"/>
              </w:rPr>
              <w:t xml:space="preserve">izstrādāt </w:t>
            </w:r>
            <w:r w:rsidR="00000000" w:rsidRPr="00000000" w:rsidDel="00000000">
              <w:rPr>
                <w:rtl w:val="0"/>
              </w:rPr>
              <w:t xml:space="preserve">un informatīvajā ziņojuma projektā ietvert brīvprātīgā darba Latvijā </w:t>
            </w:r>
            <w:r w:rsidR="00000000" w:rsidRPr="00000000" w:rsidDel="00000000">
              <w:rPr>
                <w:b w:val="1"/>
                <w:rtl w:val="0"/>
              </w:rPr>
              <w:t xml:space="preserve">SVID analīzi </w:t>
            </w:r>
            <w:r w:rsidR="00000000" w:rsidRPr="00000000" w:rsidDel="00000000">
              <w:rPr>
                <w:rtl w:val="0"/>
              </w:rPr>
              <w:t xml:space="preserve">ar kuras palīdzību novērtē stiprās un vājās puses, kā arī pastāvošās iespējas vai gaidāmos draudus. Tā piemēram, ziņojuma projektā nav pietiekami analizēti riski. Piemēram, informācijas sistēmas (IS) izmantošana brīvprātīgā darba jomā (saskaņā ar Brīvprātīgā darba likumu (turpmāk - Likums)) netiek noteikta kā obligāta, iepriekšējā brīvprātīgā darba veicēju informācijas sistēmas (www.brivpratigie.lv) netika plaši izmantota un nesasniedza tai Likumā noteikto mērķi, bet jauna sistēma (Brīvdarbis.lv) tiek attīstīta, tāpat jāņem vērā ierobežotā finansējuma apmērs, kā arī jāizvērtē citi aspekti un izaicinājumi. Tādēļ lūdzam papildināt ziņojuma projektu ar IS ieviešanas risku analīzi, detalizētu institucionālās sadarbības modeli datu apmaiņai, skaidru atbildības sadalījumu par datu pārvaldību un sistēmas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projektā ir minēts, ka: "</w:t>
            </w:r>
            <w:r w:rsidR="00000000" w:rsidRPr="00000000" w:rsidDel="00000000">
              <w:rPr>
                <w:i w:val="1"/>
                <w:rtl w:val="0"/>
              </w:rPr>
              <w:t xml:space="preserve">Sadarbībā ar NVA, IZM, VK, kā arī NVO pārstāvjiem tika analizēta NVA pārziņā esošās Brīvprātīgā darba veicēju informācijas sistēmas (www.brivpratigie.lv) funkcionalitāte un definēti iemesli, kāpēc šī sistēma netika plaši izmantota praksē.</w:t>
            </w:r>
            <w:r w:rsidR="00000000" w:rsidRPr="00000000" w:rsidDel="00000000">
              <w:rPr>
                <w:rtl w:val="0"/>
              </w:rPr>
              <w:t xml:space="preserve">", taču netiek analizēts potenciālais risks, kas attiecas uz jaunās IS praktisku izmantošanu, pietiekamu lietotāju skaitu. Papildinoši, no ziņojuma projekta arī netop skaidrs, kas notiks ar līdzšinējo IS www.brivpratigie.lv.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jaunās IS izstrāde ir paredzēta no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projekta Nr.4.3.3.6/1/24/I/001 "Nodarbinātības valsts aģentūras veiktspējas stiprināšana" (turpmāk - projekts Nr.4.3.3.6/1/24/I/001) ietvaros, kuram šobrīd noteiktais ieviešanas beigu datums ir 2028.gada 30.septembris. Vienlaikus jāņem vērā, ka projekta Nr.4.3.3.6/1/24/I/001 budžets ir ierobežots, tostarp arī finansējums brīvprātīgā darba informācijas sistēmas izstrādei.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4.1. sadaļu "Brīvprātīgā darba politikas nostiprināšana attīstības un politikas plānošanas dokumentos" redakciju, t.sk. 7.tabulā "Rīcības virzieni brīvprātīgā darba politikas nostiprināšanai attīstības un politikas plānošanas dokumentos" ietvertās darbības un dokumentus, kā arī 13.tabulā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ES fondu 2028.-2034.gada perioda plānošana un izstrāde ir vēl tikai sākuma stadijā, t.sk. šobrīd vēl saskaņošanā Eiropas Komisijas regulējums un nosacījumi (regulas), savukārt nacionāli nozaru ministrijām būs </w:t>
            </w:r>
            <w:r w:rsidR="00000000" w:rsidRPr="00000000" w:rsidDel="00000000">
              <w:rPr>
                <w:u w:val="single"/>
                <w:rtl w:val="0"/>
              </w:rPr>
              <w:t xml:space="preserve">jāvirza, jādefinē savas investīciju prioritātes/potenciālie pasākumi</w:t>
            </w:r>
            <w:r w:rsidR="00000000" w:rsidRPr="00000000" w:rsidDel="00000000">
              <w:rPr>
                <w:rtl w:val="0"/>
              </w:rPr>
              <w:t xml:space="preserve"> un projekti, secīgi valdībai vienojoties par Valsts un reģionālo partnerības plāna (VRPP) saturu un tvērumu. Tas pats attiecas arī uz Latvijas Nacionālās attīstības plānu 2028.-2034. gadam.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Informatīvajā ziņojumā identificēto rīcības virzienu ietvaros iespējamo darbību īstenošana Labklājības ministrijai un attiecīgajām valsts budžeta iestādēm nodrošināma tām piešķirto valsts budžeta līdzekļu ietvaros, kā arī, iespēju robežās, piesaistot Eiropas Savienības fondu finansējumu atbilstošām darbībām un attiecināmajiem izdevumiem saskaņā ar Eiropas Savienības un Latvijas normatīvajiem aktiem.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izvērstu skaidrojumu </w:t>
            </w:r>
            <w:r w:rsidR="00000000" w:rsidRPr="00000000" w:rsidDel="00000000">
              <w:rPr>
                <w:b w:val="1"/>
                <w:rtl w:val="0"/>
              </w:rPr>
              <w:t xml:space="preserve">par kādu tieši  "Eiropas Savienības fondu finansējumu" ir runa</w:t>
            </w:r>
            <w:r w:rsidR="00000000" w:rsidRPr="00000000" w:rsidDel="00000000">
              <w:rPr>
                <w:rtl w:val="0"/>
              </w:rPr>
              <w:t xml:space="preserve"> protokollēmuma projekta 5.punktā.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nodrošināt, ka šajā informatīvajā ziņojumā tiek ietverta informācija, kas atbilstoša "Grozījumi Ministru kabineta 2023. gada 5. decembra noteikumos Nr. 723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 (25-TA-815) anotācijas sadaļā "Cita informācija"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izvērtējumu par brīvprātīgā darba būtisko ekonomisko pienesumu gan ekonomikai, gan iekšzemes kopproduktam (IKP), jo šobrīd šis informatīvā ziņojuma secinājums ir bez izmērāma pamatojuma; vai arī aicinām izvērtēt iespēju pārformulēt uz, piemēram,: “potenciāli nozīmīgs, bet nenovērtēts”.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informatīvā ziņojumā minētais neliecina par pretrunām starp Brīvprātīgā darba likumā (piemēram, </w:t>
            </w:r>
            <w:r w:rsidR="00000000" w:rsidRPr="00000000" w:rsidDel="00000000">
              <w:rPr>
                <w:rtl w:val="0"/>
              </w:rPr>
              <w:t xml:space="preserve">7.pants. Brīvprātīgā darba organizētāja tiesības un pienākumi (2) daļas 9)</w:t>
            </w:r>
            <w:r w:rsidR="00000000" w:rsidRPr="00000000" w:rsidDel="00000000">
              <w:rPr>
                <w:rtl w:val="0"/>
              </w:rPr>
              <w:t xml:space="preserve">) noteiktajām normām (veikt izvērtējumu par pienākumiem, atbildību un sekām) un praksi dzīvē. Likums nosaka pienākumu sniegt detalizētu informāciju, taču informatīvā ziņojuma tekstā atkārtoti atzīts, ka: brīvprātīgā darba organizatorus nevar identificēt, dati ir fragmentāri un iztrūkst, tabulas nesalīdzināmas, nav pieejama informācija,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1.3. sadaļā "Brīvprātīgā darba ekonomiskā vērtība" minēto 2010.gada vērtību, kas norādīta latos (82,558 miljoni latu), pārrēķinot to eiro vērtībā, lai būtu iespējams salīdzināt ar 2026. gada kontekstu.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informatīvā ziņojuma projektu ar skaidrojumu par tendenci, ka NVO skaits un brīvprātīgo skaits pieaug, bet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nostrādāto stundu skaits samazinās. Attiecīgi lūdzam skaidrot, vai kritums stundu skaitā ir: statistikas metodoloģijas maiņas, projekta īstermiņa efekta, datu kvalitātes problēmas dēļ, vai cits iemesls.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informatīvajā ziņojuma 3.1. sadaļā "NVO un brīvprātīgais darbs" ieviest "unikālā" brīvprātīgā jēdzienu, vai arī masu pasākumus izdalīt atsevišķā kategorijā. Vienlaikus lūdzam analizēt, vai šajā sadaļā norādītie 120 000 vai 140 000 “brīvprātīgie” talkās; kā arī tūkstošiem stundu vienā pasākumā - vai šis ir reģistrēto dalībnieku skaits (nevis faktiski iesaistītie, unikālie brīvprātīgie). Pirmsšķietami, ka kopējā statistikā tiek summēti visi reģistrētie gadījumi/ brīvprātīgie (ne faktiski iesaistītās personas), tādējādi mākslīgi palielinot brīvprātīgo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w:t>
            </w:r>
            <w:r w:rsidR="00000000" w:rsidRPr="00000000" w:rsidDel="00000000">
              <w:rPr>
                <w:b w:val="1"/>
                <w:rtl w:val="0"/>
              </w:rPr>
              <w:t xml:space="preserve">papildināt</w:t>
            </w:r>
            <w:r w:rsidR="00000000" w:rsidRPr="00000000" w:rsidDel="00000000">
              <w:rPr>
                <w:rtl w:val="0"/>
              </w:rPr>
              <w:t xml:space="preserve"> informatīvā ziņojuma projekta 4.1. sadaļu "Brīvprātīgā darba politikas nostiprināšana attīstības un politikas plānošanas dokumentos" </w:t>
            </w:r>
            <w:r w:rsidR="00000000" w:rsidRPr="00000000" w:rsidDel="00000000">
              <w:rPr>
                <w:b w:val="1"/>
                <w:rtl w:val="0"/>
              </w:rPr>
              <w:t xml:space="preserve">ar </w:t>
            </w:r>
            <w:r w:rsidR="00000000" w:rsidRPr="00000000" w:rsidDel="00000000">
              <w:rPr>
                <w:rtl w:val="0"/>
              </w:rPr>
              <w:t xml:space="preserve">informāciju par </w:t>
            </w:r>
            <w:r w:rsidR="00000000" w:rsidRPr="00000000" w:rsidDel="00000000">
              <w:rPr>
                <w:b w:val="1"/>
                <w:rtl w:val="0"/>
              </w:rPr>
              <w:t xml:space="preserve">galvenajiem snieguma rādītājiem </w:t>
            </w:r>
            <w:r w:rsidR="00000000" w:rsidRPr="00000000" w:rsidDel="00000000">
              <w:rPr>
                <w:rtl w:val="0"/>
              </w:rPr>
              <w:t xml:space="preserve">(Key Performance Indicators (turpmāk - KPI)), jo informatīvajā ziņojumā brīvprātīgais darbs tiek deklarēts kā prioritāte, taču ziņojumā netiek atspoguļoti konkrēti finansēšanas risinājumi un nav nodrošināti ilgtspējīgi resursi ilgtermiņā.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ES fondu 2028.–2034.gada investīciju jeb Valsts un reģionālās partnerības plāna (VRPP) saturam un pieejai būs nepieciešams nodrošināt vienotu bāzi nozaru investīciju prioritāšu sākotnējai izvērtēšanai, kā arī būs jāņem vērā š.g. gaidāmās Eiropas Padomes valsts specifiskās rekomendācijas (CSR).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ES politikas jaunajam regulējumam, dalībvalstīm investīcijas jāplāno un jāīsteno pēc </w:t>
            </w:r>
            <w:r w:rsidR="00000000" w:rsidRPr="00000000" w:rsidDel="00000000">
              <w:rPr>
                <w:b w:val="1"/>
                <w:rtl w:val="0"/>
              </w:rPr>
              <w:t xml:space="preserve">rezultātos balstītas pieejas</w:t>
            </w:r>
            <w:r w:rsidR="00000000" w:rsidRPr="00000000" w:rsidDel="00000000">
              <w:rPr>
                <w:rtl w:val="0"/>
              </w:rPr>
              <w:t xml:space="preserve">, attiecīgi arī plānošanas fāzē nozaru ministrijām, fokusējoties uz rezultātiem, jāsniedz informācija,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nodrošinās salīdzināmas prioritātes, t.sk. no sociālekonomiskās ietekmes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kopīgu kritēriju kopumu ietekmes demonstrēšanai uz Latvijas tautsaimniecību kopumā, konverģenci ES un kvalitatīvu un efektīvu publisko pakalpojumu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stiprinās rezultatīvo rādītāju un KPI lomu kā investīciju pamatojošo elementu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ļaus stratēģiski sasaistīt investīciju prioritātes ar ES regulu prasībām un gaidāmajām valstu specifiskajām rekomendācijām.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ļaus nodrošināt datos balstītu pamatojumu, salīdzināmu struktūru starp nozarēm un mērķētāku ietekmi uz valsts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4.3.sadaļu "Digitālās infrastruktūras attīstība" un sniegt skaidru un nepārprotamu atsauci uz Eiropas Savienības Atveseļošanas un noturības mehānisma plāna 6.3. reformu un investīciju virziena “Publiskās pārvaldes modernizācija” 6.3.1.3.i investīcijas “Publiskās pārvaldes inovācijas eko-sistēmas attīstība” projektu Nr. 6.3.1.3.i.0/1/22/I/VK/001 "Publiskās pārvaldes inovācijas eko-sistēmas attīstība", kura ietvaros Labklājības ministrija ir īstenojusi inovācijas sprintu “Brīvprātīgā darba informācijas sistēmas koncepta sagatavošana”.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sēdes protokollēmuma projekta 5.punktā sniegto informāciju iekļaut informatīvā ziņojuma projekta 4.7.apakšsadaļā “Brīvprātīgā darba ekosistēmas novērtējums – kopsavilkums”. Vienlaicīgi 4.7.apakšsadaļu “Brīvprātīgā darba ekosistēmas novērtējums – kopsavilkums” lūdzam iekļaut informatīvā ziņojuma projekta saturā.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Grudinska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Visām ministrijām nodrošināt informācijas apriti par Nodarbinātības valsts aģentūras plānotajām aktivitātēm Starptautiskā Brīvprātīgo gada 2026 ietvaros un sekmēt savas kompetences aktivitāšu īstenošanu brīvprātīgā darba jomā.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informāciju, kā arī nepieciešamības gadījumā precizēt MK protokollēmuma projekta 4.punktu, kas skaidrotu to, vai minētais uzdevums attiecas uz visām ministrijām, vai kādu/-ām konkrēti. Papildus šī protokollēma punkta kontekstā lūdzam sniegt skaidrojumu par to, kāda tieši iesaiste tiek sagaidīta no Finanšu ministrijas.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26-TA-538</w:t>
    </w:r>
    <w:r>
      <w:br/>
    </w:r>
    <w:r w:rsidR="00000000" w:rsidRPr="00000000" w:rsidDel="00000000">
      <w:rPr>
        <w:rtl w:val="0"/>
      </w:rPr>
      <w:t xml:space="preserve">Izdrukāts 22.04.2026. 11.17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26-TA-538</w:t>
    </w:r>
    <w:r>
      <w:br/>
    </w:r>
    <w:r w:rsidR="00000000" w:rsidRPr="00000000" w:rsidDel="00000000">
      <w:rPr>
        <w:rtl w:val="0"/>
      </w:rPr>
      <w:t xml:space="preserve">Izdrukāts 22.04.2026. 11.17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Atzinumi_26-TA-538.docx</dc:title>
</cp:coreProperties>
</file>

<file path=docProps/custom.xml><?xml version="1.0" encoding="utf-8"?>
<Properties xmlns="http://schemas.openxmlformats.org/officeDocument/2006/custom-properties" xmlns:vt="http://schemas.openxmlformats.org/officeDocument/2006/docPropsVTypes"/>
</file>