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Rīkojums par zaudējumu atlīdzināšanu kontekstā ar Latvijas Republikas Satversmes tiesas spriedumu lietā Nr. 2021-31-0103.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Klimata un enerģētikas ministrijai finansējumu 116 530 euro, lai atbilstoši Satversmes tiesas spriedumam lietā Nr. 2021-31-0103 ārpustiesas ceļā atlīdzināt zaudējumus AS “ZIEDI JP” 81 700,07 euro apmērā un SIA MĀCĪBU UN PĒTĪJUMU SAIMNIECĪBA “VECAUCE” 34 830,45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1.punktu, norādot tajā kopējo Klimata un enerģētikas ministrijai nepieciešamā finansējuma apmēru, un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no valsts budžeta programmas 02.00.00 "Līdzekļi neparedzētiem gadījumiem" piešķirt Klimata un enerģētikas ministrijai finansējumu ne vairāk kā  … … euro zaudējumu atlīdzināšanai atbilstoši Satversmes tiesas spriedumam lietā Nr. 2021-31-0103.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 (Anželika Osipova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ministrijai pēc SIA “AD Biogāzes stacija”, SIA “BIO FUTURE”, SIA “GAS STREAM”, SIA “Conatus BIOenergy”, AS “International Investments”, SIA “Agro Iecava” un SIA “RZS ENERGO” faktiski atlīdzināmo zaudējumu apmēra noteikšanas normatīvajos aktos noteiktajā kārtībā sagatavot un iesniegt finanšu ministram pieprasījumu līdzekļu piešķiršanai šo zaudējumu atlīdzināšanai no valsts budžeta programmas 02.00.00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2.punktu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ministrijai pieprasījumu Finanšu ministrijā iesniegt atbilstoši faktiski nepieciešamajam izdevumu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 (Anželika Osipova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minēts, ka: </w:t>
            </w:r>
            <w:r w:rsidR="00000000" w:rsidRPr="00000000" w:rsidDel="00000000">
              <w:rPr>
                <w:i w:val="1"/>
                <w:rtl w:val="0"/>
              </w:rPr>
              <w:t xml:space="preserve">"[..]lēmumu par zaudējumu atlīdzināšanu pārējiem Satversmes tiesas spriedumā Lietā Nr. 2021-31-0103 minētajiem komersantiem varēs pieņemt finanšu ministrs.". </w:t>
            </w:r>
            <w:r w:rsidR="00000000" w:rsidRPr="00000000" w:rsidDel="00000000">
              <w:rPr>
                <w:rtl w:val="0"/>
              </w:rPr>
              <w:t xml:space="preserve">Vēršam uzmanību, ka lēmumu par zaudējumu atlīdzināšanu ir jāpieņem Klimata un enerģētikas ministrijai, savukārt Finanšu ministrs pieņem tikai lēmumu par konkrēta finansējuma pārdali zaudējumu atlīdzināšanai, balstoties uz Klimata un enerģētikas ministrijas sniegto izvērtējumu un pamatojumu. Līdz ar to aicinām minēto tekstu anotācijā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tabulā sniegto informāciju, norādot kopējo plānoto finansējuma apmēru, kas Klimata un enerģētikas ministrijai būs nepieciešams zaudējumu atlīdzināšanai atbilstoši Satversmes tiesas spriedumam, vienlaikus norādot 4.punktā kompensējošo pasākumu, kā arī 6. punktā sniedzot papildu nepieciešamā finansējuma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 (Anželika Osipova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24-TA-1118</w:t>
    </w:r>
    <w:r>
      <w:br/>
    </w:r>
    <w:r w:rsidR="00000000" w:rsidRPr="00000000" w:rsidDel="00000000">
      <w:rPr>
        <w:rtl w:val="0"/>
      </w:rPr>
      <w:t xml:space="preserve">Izdrukāts 20.05.2024. 22.47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24-TA-1118</w:t>
    </w:r>
    <w:r>
      <w:br/>
    </w:r>
    <w:r w:rsidR="00000000" w:rsidRPr="00000000" w:rsidDel="00000000">
      <w:rPr>
        <w:rtl w:val="0"/>
      </w:rPr>
      <w:t xml:space="preserve">Izdrukāts 20.05.2024. 22.47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Atzinumi_24-TA-1118.docx</dc:title>
</cp:coreProperties>
</file>

<file path=docProps/custom.xml><?xml version="1.0" encoding="utf-8"?>
<Properties xmlns="http://schemas.openxmlformats.org/officeDocument/2006/custom-properties" xmlns:vt="http://schemas.openxmlformats.org/officeDocument/2006/docPropsVTypes"/>
</file>