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mērķī un anotācijas aprakstā kā pasākuma mērķa grupa ir minēti arī darba meklētāji, kuri nav minēti Ministru kabineta (turpmāk - MK) noteikumu projekta 3.punktā. Ja pasākumā plānots iesaistīt darba meklētājus, lūdzam attiecīgi papildināt MK noteikumu projekta 3. punktu, kā arī norādīt, kādu pasākuma darbību ietvaros darba meklētāji var tikt iesaistīti, atbilstoši veicot precizējumus arī anotācijas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ekonomiski neaktīvie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kādu atbalstāmo darbību ietvaros tiks iesaistīta MK noteikumu projekta 3.4. apakšpunktā minētā mērķa grupa, atbilstoši papildinot arī anotācijas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personāla atlīdzības likmes apmēru saskaņot ar VI, iesūtot likmi pamatojošos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finansējuma saņēmēja un sadarbības partnera atlīdzības izmaksu segšanu, piemērojot atšķirīgus vienkāršoto izmaksu veidus, t.sk., vai FS un SD personāla atlīdzības izmaksu segšanai nebūtu iespējams izstrādāt vienu vienkāršoto izmaksu metodiku (piemēram, vienotā likme virs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atšifrēt, kādi projekta vadības personāla amati paredzēti vienotajā likmē un kādas īstenošanas personāla amatu atlīdzības likmes paredzētas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darba vietas aprīkojuma iegādei vai nomai, tai skaitā aprīkojuma uzturēšanai un remontam, finansējuma saņēmēja projekta īstenošanas un vadības personālam jaunu darba vietu radīšanai vai esošo darba vietu atjaunošanai var plānot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vai personāla atlīdzībai piemēro daļlaika attiecināmības principu, darba vietas izmaksas ir attiecināmas proporcionāli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2022.gada 25.augusta vadlīniju Nr. 1.2. "Vadlīnijas attiecināmo izmaksu noteikšanai Eiropas Savienības kohēzijas politikas programmas 2021.-2027.gada plānošanas periodā" 33.punktam daļlaika izmaksu attiecināšanas principa gadījumā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mentora atbalstu sniedz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personām, ja tām ir noteikta invaliditāte, un šo noteikumu </w:t>
            </w:r>
            <w:r w:rsidR="00000000" w:rsidRPr="00000000" w:rsidDel="00000000">
              <w:rPr>
                <w:rtl w:val="0"/>
              </w:rPr>
              <w:t xml:space="preserve">3.5.</w:t>
            </w:r>
            <w:r w:rsidR="00000000" w:rsidRPr="00000000" w:rsidDel="00000000">
              <w:rPr>
                <w:rtl w:val="0"/>
              </w:rPr>
              <w:t xml:space="preserve"> apakšpunktā minētajai mērķa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mentora atbalstu paredzēts sniegt visiem darba devējiem, vai tikai tiem, kas iesaistīti pasākumā un nodarbina personas ar invaliditāti un attiecīgi pēc nepieciešamības papildināt MK noteikumu projekta 29.2.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no MK noteikumu projekta 3.punkta uz 4.1. un 4.2. apakšpunktu, lai būtu viennozīmīgi skaidrs, par kurām no mērķa grupām ir iesniedzama informācija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informāciju par personāla atlīdzības likmes pamatojumu papildināt ar visu obligāti norādāmo informāciju, t.sk. atsaucoties uz vienkāršoto izmaksu pamatprincipiem, norādot likmes aprēķinam izmantoto datu avotu, norādot, kā/ ka tiks nodrošināta funkciju un izmaksu nepārklāšanās ar citām atbalstāmajām darbībām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apakšsadaļas "Risinājuma apraksts" 7.punktu ar informāciju par mentora atbalsta sniegšanas kārtību darba devējiem, kā arī informāciju vai šāds atbalsts netiek uzskatīts par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pasākuma mērķa un mērķa grupas aprakstu, kā arī ar informāciju par to, kādā veidā notiks mērķa grupas atbilstības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17.3.1., 17.3.2., 17.3.1.un 17.3.4.5.apakšpunktos minēto aktivitāšu izmaksām plānots sniegt komercdarbības atbalstu, piemērojot de minimis regulējumu, piešķirot darba devējiem atbalstu granta veidā, taču vienlaikus MKN projektā ir paredzētas arī citu projekta ietvaros īstenoto aktivitāšu izmaksas, kurām netiek plānots komercdarbības atbalsts. Lūdzam sniegt anotācijā izvērtējumu par to, kāpēc atbalsts noteiktām projekta ietvaros plānotajām aktivitātēm ir/nav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šo noteikumu spēkā stāšanās Labklājības ministrijai, pamatojoties uz Ministru kabineta 2018. gada 17. jūlija noteikumu Nr. 421 “Kārtība, kādā veic gadskārtējā valsts budžeta likumā noteiktās apropriācijas izmaiņas” 24.2. apakšpunktu, lūgt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finansējumu 4.3.3.2. pasākuma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projekta 3.punkts un anotācija atbilstoši MK 2018.gada 17.jūlija noteikumu Nr.421 “Kārtība, kādā veic gadskārtējā valsts budžeta likumā noteiktās apropriācijas izmaiņas” 24.2.apakšpunktam, t.i. norādot nepieciešamo projekta izdevumu priekšfinansēšanas apjomu un izdevumu pozīcijas atbilstoši projektā izvirzītajam mērķim, kā arī anotācijā sniedzot argumentāciju un risku analīzi par līdzekļu piešķiršanu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pirms Eiropas Savienības fondu programmas projektu iesnieguma apstiprināšanas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20. 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projektu, norādot, ka izdoti atbilstoši Likuma </w:t>
            </w:r>
            <w:r w:rsidR="00000000" w:rsidRPr="00000000" w:rsidDel="00000000">
              <w:rPr>
                <w:b w:val="1"/>
                <w:rtl w:val="0"/>
              </w:rPr>
              <w:t xml:space="preserve">19.panta</w:t>
            </w:r>
            <w:r w:rsidR="00000000" w:rsidRPr="00000000" w:rsidDel="00000000">
              <w:rPr>
                <w:rtl w:val="0"/>
              </w:rPr>
              <w:t xml:space="preserve"> 13.punktā un 6.punktā noteiktajam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Plus) projekta (turpmāk – projekts)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to, ka tiek noteikti nosacījumi arī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bezdarbnieki, tai skaitā nelabvēlīgākā situācijā esoši bezdarbnieki, tostarp personas ar invaliditāti vai prognozējamu invaliditāti, personas ar garīga rakstura traucējumiem, ilgstošie bezdarbnieki, personas, kuras ir vecākas par 55 gadiem un nav sasniegušas vecumu, kad rodas tiesības saņemt valsts sociālās apdrošināšanas pensiju, personas, kuras ieguvušas bēgļa vai alternatīvās personas statusu, personas ar atkarībām, personas vecumā līdz 29 gadiem un kuras ir absolvējušas speciālo izglītības programmu vai ir atbrīvotas no brīvības atņemšanas iestādes vai ir probācijas klienti;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MK noteikumu projekta 3.1. apakšpunktā minētās mērķa grupas izdalīt apakšpunktos, t.sk., ietverot MK noteikumu projekta 23.-29.punktā minētos mērķa grupas atbilstības nosacījumus, lai informācija par mērķa grupas kritērijiem būtu norādīta vienuviet. Iepriekš minēto lūdzam precizēt arī anotācijas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iesaistīti pasākumā – 7 846, bet projekta iesniegumā plāno – 6 161, tai skaitā līdz 2024. gada 31. decembrim – 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Eiropas Savienības kohēzijas politikas programmā 2021.–2027.gadam noteiktie SAM rādītāji tiks sasniegti caur vairākiem pasākumiem. T.i. no noteikumu projektā un anotācijā iekļautās informācijas ir jābūt skaidri saprotamam, kā arī ir jāspēj secināt, vai vienu vai vairāku MK noteikumu par pasākumu/  īstenošanu ietvaros skaitot kopā tiks nodrošināta SAM noteiktā sasniedzamā vērtība.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iesaistīti pasākumā – 7 846, bet projekta iesniegumā plāno – 6 161, tai skaitā līdz 2024. gada 31. decembrim – 628;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MK noteikumu projekta 4.1. un 4.2.apakšpunktos dzēst zīmi un vārdus “, iesaistīti pasākumā” , lai nodrošinātu, ka rādītāju nosaukumi pilnībā atbilstu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7 846, bet projekta iesniegumā plāno – 6 161, tai skaitā līdz 2024. gada 31. decembrim – 628;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iznākuma rādītājs – nodarbinātas personas, tostarp pašnodarbinātas personas – 500, bet projekta iesniegumā plāno – 393;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finansējums – 9 783 115 </w:t>
            </w:r>
            <w:r w:rsidR="00000000" w:rsidRPr="00000000" w:rsidDel="00000000">
              <w:rPr>
                <w:i w:val="1"/>
                <w:rtl w:val="0"/>
              </w:rPr>
              <w:t xml:space="preserve">euro</w:t>
            </w:r>
            <w:r w:rsidR="00000000" w:rsidRPr="00000000" w:rsidDel="00000000">
              <w:rPr>
                <w:rtl w:val="0"/>
              </w:rPr>
              <w:t xml:space="preserve">. Pasākumam pieejamais kopējais attiecināmais finansējums ir 51 220 765 </w:t>
            </w:r>
            <w:r w:rsidR="00000000" w:rsidRPr="00000000" w:rsidDel="00000000">
              <w:rPr>
                <w:i w:val="1"/>
                <w:rtl w:val="0"/>
              </w:rPr>
              <w:t xml:space="preserve">euro</w:t>
            </w:r>
            <w:r w:rsidR="00000000" w:rsidRPr="00000000" w:rsidDel="00000000">
              <w:rPr>
                <w:rtl w:val="0"/>
              </w:rPr>
              <w:t xml:space="preserve">, tai skaitā ESF Plus finansējums – 43 537 650 </w:t>
            </w:r>
            <w:r w:rsidR="00000000" w:rsidRPr="00000000" w:rsidDel="00000000">
              <w:rPr>
                <w:i w:val="1"/>
                <w:rtl w:val="0"/>
              </w:rPr>
              <w:t xml:space="preserve">euro </w:t>
            </w:r>
            <w:r w:rsidR="00000000" w:rsidRPr="00000000" w:rsidDel="00000000">
              <w:rPr>
                <w:rtl w:val="0"/>
              </w:rPr>
              <w:t xml:space="preserve">un valsts budžeta finansējums – 7 683 115 </w:t>
            </w:r>
            <w:r w:rsidR="00000000" w:rsidRPr="00000000" w:rsidDel="00000000">
              <w:rPr>
                <w:i w:val="1"/>
                <w:rtl w:val="0"/>
              </w:rPr>
              <w:t xml:space="preserve">euro</w:t>
            </w:r>
            <w:r w:rsidR="00000000" w:rsidRPr="00000000" w:rsidDel="00000000">
              <w:rPr>
                <w:rtl w:val="0"/>
              </w:rPr>
              <w:t xml:space="preserve">, paredzot uzraudzības rādītāju plānojumu atbilstoši šo noteikumu </w:t>
            </w:r>
            <w:r w:rsidR="00000000" w:rsidRPr="00000000" w:rsidDel="00000000">
              <w:rPr>
                <w:rtl w:val="0"/>
              </w:rPr>
              <w:t xml:space="preserve">4. </w:t>
            </w:r>
            <w:r w:rsidR="00000000" w:rsidRPr="00000000" w:rsidDel="00000000">
              <w:rPr>
                <w:rtl w:val="0"/>
              </w:rPr>
              <w:t xml:space="preserve">punkt</w:t>
            </w:r>
            <w:r w:rsidR="00000000" w:rsidRPr="00000000" w:rsidDel="00000000">
              <w:rPr>
                <w:rtl w:val="0"/>
              </w:rPr>
              <w:t xml:space="preserve">ā noteiktajam apjomam, kas plānojams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norādīto finansējumu izdalīt divos atsevišķos punktos ņemot par piemēru piedāvāto redakciju  par plānoto un pieejamo finansējumu. Skat.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ietvaros </w:t>
            </w:r>
            <w:r w:rsidR="00000000" w:rsidRPr="00000000" w:rsidDel="00000000">
              <w:rPr>
                <w:b w:val="1"/>
                <w:rtl w:val="0"/>
              </w:rPr>
              <w:t xml:space="preserve">plānotais </w:t>
            </w:r>
            <w:r w:rsidR="00000000" w:rsidRPr="00000000" w:rsidDel="00000000">
              <w:rPr>
                <w:rtl w:val="0"/>
              </w:rPr>
              <w:t xml:space="preserve">kopējais  </w:t>
            </w:r>
            <w:r w:rsidR="00000000" w:rsidRPr="00000000" w:rsidDel="00000000">
              <w:rPr>
                <w:b w:val="1"/>
                <w:rtl w:val="0"/>
              </w:rPr>
              <w:t xml:space="preserve">finansējums</w:t>
            </w:r>
            <w:r w:rsidR="00000000" w:rsidRPr="00000000" w:rsidDel="00000000">
              <w:rPr>
                <w:rtl w:val="0"/>
              </w:rPr>
              <w:t xml:space="preserve"> ir XX euro, tai skaitā ESF+ finansējums XX euro un valsts budžeta finansējums/ pašvaldības finansējums/ privātais finansējums – XX euro. Maksimālais attiecināmais ESF+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iesniegumā pasākuma īstenošanai kopējo pasākuma </w:t>
            </w:r>
            <w:r w:rsidR="00000000" w:rsidRPr="00000000" w:rsidDel="00000000">
              <w:rPr>
                <w:b w:val="1"/>
                <w:rtl w:val="0"/>
              </w:rPr>
              <w:t xml:space="preserve">pieejamo finansējumu </w:t>
            </w:r>
            <w:r w:rsidR="00000000" w:rsidRPr="00000000" w:rsidDel="00000000">
              <w:rPr>
                <w:rtl w:val="0"/>
              </w:rPr>
              <w:t xml:space="preserve">plāno ne vairāk kā XX euro apmērā, tai skaitā ESF+ finansējumu – XX euro (elastības finansējuma apjoms XX euro) apmērā, valsts budžeta finansējumu/ pašvaldības finansējumu/ privāto finansējumu – XX euro (elastības finansējuma apjoms 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65 220 765 </w:t>
            </w:r>
            <w:r w:rsidR="00000000" w:rsidRPr="00000000" w:rsidDel="00000000">
              <w:rPr>
                <w:i w:val="1"/>
                <w:rtl w:val="0"/>
              </w:rPr>
              <w:t xml:space="preserve">euro</w:t>
            </w:r>
            <w:r w:rsidR="00000000" w:rsidRPr="00000000" w:rsidDel="00000000">
              <w:rPr>
                <w:rtl w:val="0"/>
              </w:rPr>
              <w:t xml:space="preserve">, tai skaitā ESF Plus finansējums – 55 437 650 </w:t>
            </w:r>
            <w:r w:rsidR="00000000" w:rsidRPr="00000000" w:rsidDel="00000000">
              <w:rPr>
                <w:i w:val="1"/>
                <w:rtl w:val="0"/>
              </w:rPr>
              <w:t xml:space="preserve">euro </w:t>
            </w:r>
            <w:r w:rsidR="00000000" w:rsidRPr="00000000" w:rsidDel="00000000">
              <w:rPr>
                <w:rtl w:val="0"/>
              </w:rPr>
              <w:t xml:space="preserve">un valsts budžeta finansējums – 9 783 115 </w:t>
            </w:r>
            <w:r w:rsidR="00000000" w:rsidRPr="00000000" w:rsidDel="00000000">
              <w:rPr>
                <w:i w:val="1"/>
                <w:rtl w:val="0"/>
              </w:rPr>
              <w:t xml:space="preserve">euro</w:t>
            </w:r>
            <w:r w:rsidR="00000000" w:rsidRPr="00000000" w:rsidDel="00000000">
              <w:rPr>
                <w:rtl w:val="0"/>
              </w:rPr>
              <w:t xml:space="preserve">. Pasākumam pieejamais kopējais attiecināmais finansējums ir 51 220 765 </w:t>
            </w:r>
            <w:r w:rsidR="00000000" w:rsidRPr="00000000" w:rsidDel="00000000">
              <w:rPr>
                <w:i w:val="1"/>
                <w:rtl w:val="0"/>
              </w:rPr>
              <w:t xml:space="preserve">euro</w:t>
            </w:r>
            <w:r w:rsidR="00000000" w:rsidRPr="00000000" w:rsidDel="00000000">
              <w:rPr>
                <w:rtl w:val="0"/>
              </w:rPr>
              <w:t xml:space="preserve">, tai skaitā ESF Plus finansējums – 43 537 650 </w:t>
            </w:r>
            <w:r w:rsidR="00000000" w:rsidRPr="00000000" w:rsidDel="00000000">
              <w:rPr>
                <w:i w:val="1"/>
                <w:rtl w:val="0"/>
              </w:rPr>
              <w:t xml:space="preserve">euro </w:t>
            </w:r>
            <w:r w:rsidR="00000000" w:rsidRPr="00000000" w:rsidDel="00000000">
              <w:rPr>
                <w:rtl w:val="0"/>
              </w:rPr>
              <w:t xml:space="preserve">un valsts budžeta finansējums – 7 683 115 </w:t>
            </w:r>
            <w:r w:rsidR="00000000" w:rsidRPr="00000000" w:rsidDel="00000000">
              <w:rPr>
                <w:i w:val="1"/>
                <w:rtl w:val="0"/>
              </w:rPr>
              <w:t xml:space="preserve">euro</w:t>
            </w:r>
            <w:r w:rsidR="00000000" w:rsidRPr="00000000" w:rsidDel="00000000">
              <w:rPr>
                <w:rtl w:val="0"/>
              </w:rPr>
              <w:t xml:space="preserve">, paredzot uzraudzības rādītāju plānojumu atbilstoši šo noteikumu </w:t>
            </w:r>
            <w:r w:rsidR="00000000" w:rsidRPr="00000000" w:rsidDel="00000000">
              <w:rPr>
                <w:rtl w:val="0"/>
              </w:rPr>
              <w:t xml:space="preserve">4. </w:t>
            </w:r>
            <w:r w:rsidR="00000000" w:rsidRPr="00000000" w:rsidDel="00000000">
              <w:rPr>
                <w:rtl w:val="0"/>
              </w:rPr>
              <w:t xml:space="preserve">punkt</w:t>
            </w:r>
            <w:r w:rsidR="00000000" w:rsidRPr="00000000" w:rsidDel="00000000">
              <w:rPr>
                <w:rtl w:val="0"/>
              </w:rPr>
              <w:t xml:space="preserve">ā noteiktajam apjomam, kas plānojams projekta iesniegumā.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skaidri norādot arī elastības finansējuma apmēru, kā arī redakcionāli precizēt, ka valsts budžets ir  </w:t>
            </w:r>
            <w:r w:rsidR="00000000" w:rsidRPr="00000000" w:rsidDel="00000000">
              <w:rPr>
                <w:b w:val="1"/>
                <w:rtl w:val="0"/>
              </w:rPr>
              <w:t xml:space="preserve">līdz</w:t>
            </w:r>
            <w:r w:rsidR="00000000" w:rsidRPr="00000000" w:rsidDel="00000000">
              <w:rPr>
                <w:rtl w:val="0"/>
              </w:rPr>
              <w:t xml:space="preserve">finansējums saskaņā ar Vadlīnijas projektu Ministru kabineta noteikumu par specifiskā atbalsta mērķa īstenošanu izstrādei Eiropas Savienības fondu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65 220 765  euro (tai skaitā elastības finansējuma apjoms 14 000 000  euro), tai skaitā ESF Plus finansējums 55 437 650  euro (tai skaitā elastības finansējuma apjoms 11 900 000 euro) un valsts budžeta līdzfinansējums– 9 783 115 euro (tai skaitā elastības finansējuma apjoms 2 100 000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minimālā attiecināmo izmaksu kopsumma nav ierobežota. Maksimālais projekta īstenošanai pieejamais finansējums ir 51 220 765  </w:t>
            </w:r>
            <w:r w:rsidR="00000000" w:rsidRPr="00000000" w:rsidDel="00000000">
              <w:rPr>
                <w:i w:val="1"/>
                <w:rtl w:val="0"/>
              </w:rPr>
              <w:t xml:space="preserve">euro</w:t>
            </w:r>
            <w:r w:rsidR="00000000" w:rsidRPr="00000000" w:rsidDel="00000000">
              <w:rPr>
                <w:rtl w:val="0"/>
              </w:rPr>
              <w:t xml:space="preserve">. Atbildīgā iestāde pēc Eiropas Komisijas lēmuma par vidusposma pārskatu var ierosināt palielināt pasākumam pieejamo kopējo finansējumu līdz šo noteikumu </w:t>
            </w:r>
            <w:r w:rsidR="00000000" w:rsidRPr="00000000" w:rsidDel="00000000">
              <w:rPr>
                <w:rtl w:val="0"/>
              </w:rPr>
              <w:t xml:space="preserve">7.</w:t>
            </w:r>
            <w:r w:rsidR="00000000" w:rsidRPr="00000000" w:rsidDel="00000000">
              <w:rPr>
                <w:rtl w:val="0"/>
              </w:rPr>
              <w:t xml:space="preserve"> punktā minētajam plānotajam kopējam attiecināmā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8.punkta 1.teikumu, ievērojot piedāvāto redakciju pie noteikumu projekta 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izmaksas ir attiecināmas, ja tās atbilst šajos noteikumos minētajām izmaksu pozīcijām un ir radušās no 2023. gada 1.jūnija.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ka gadījumos, kad izmaksas attiecināmas/ radušās pirms MK noteikumu apstiprināšanas vai līgumu un vienošanās noslēgšanas brīža, - </w:t>
            </w:r>
            <w:r w:rsidR="00000000" w:rsidRPr="00000000" w:rsidDel="00000000">
              <w:rPr>
                <w:b w:val="1"/>
                <w:rtl w:val="0"/>
              </w:rPr>
              <w:t xml:space="preserve">nedrīkst attiecināt jau pabeigtas darbības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saņēmēja sadarbības partneris šo noteikumu </w:t>
            </w:r>
            <w:r w:rsidR="00000000" w:rsidRPr="00000000" w:rsidDel="00000000">
              <w:rPr>
                <w:rtl w:val="0"/>
              </w:rPr>
              <w:t xml:space="preserve">15.4.</w:t>
            </w:r>
            <w:r w:rsidR="00000000" w:rsidRPr="00000000" w:rsidDel="00000000">
              <w:rPr>
                <w:rtl w:val="0"/>
              </w:rPr>
              <w:t xml:space="preserve"> apakšpunktā minētās darbības īstenošanā ir Sociālās integrācijas valsts aģentūra (turpmāk – sadarbības partneris). Finansējuma saņēmējs ar sadarbības partneri slēdz sadarbības līgumu, kurā iekļauj saskaņā ar normatīvajos aktos par kārtību, kādā Eiropas Savienības fondu vadībā iesaistītās institūcijas nodrošina šo fondu ieviešanu 2021. – 2027. gada plānošanas periodā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13. punkta redakciju, lai būtu viennozīmīgi skaidrs, kādus nosacījumus iekļauj sadarbības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uz projekta iesnieguma iesniegšanas brīdi sadarbības līgums nav noslēgts, projekta iesniegumam pievieno starp finansējuma saņēmēju un sadarbības partneri noslēgtu nodomu protokolu, kurā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"finansējuma saņēmēju" ar vārdiem "projekta iesniedzēju", jo uz projekta iesnieguma iesniegšanas brīdi nebūs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finanšu plānošanas un izmaksu veikšanas kārtību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17.3.3. </w:t>
            </w:r>
            <w:r w:rsidR="00000000" w:rsidRPr="00000000" w:rsidDel="00000000">
              <w:rPr>
                <w:rtl w:val="0"/>
              </w:rPr>
              <w:t xml:space="preserve">apakšpunkt</w:t>
            </w:r>
            <w:r w:rsidR="00000000" w:rsidRPr="00000000" w:rsidDel="00000000">
              <w:rPr>
                <w:rtl w:val="0"/>
              </w:rPr>
              <w:t xml:space="preserve">ā minēto attiecināmo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atsauces uz MK noteikumu projekta 17.1. apakšpunktu nepieciešamību, ņemot vērā, ka tas ir attiecināms tikai uz finansējuma saņēmēja vadības un īstenošanas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apakšpunkta sākumā redakcionāli precizēt uz "personāla atlīdzības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īstenošanas un vadības 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tiešās personāla izmaksas. Minētās tiešās attiecināmās personāla izmaksas saskaņā ar Eiropas Parlamenta un Padomes regulas (ES) Nr.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 1060) 55. panta 1. punktu  projekta iesniegumā plāno kā vienu izmaksu pozīciju;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atsauci uz regulu noformēt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šo noteikumu </w:t>
            </w:r>
            <w:r w:rsidR="00000000" w:rsidRPr="00000000" w:rsidDel="00000000">
              <w:rPr>
                <w:rtl w:val="0"/>
              </w:rPr>
              <w:t xml:space="preserve">15.3.</w:t>
            </w:r>
            <w:r w:rsidR="00000000" w:rsidRPr="00000000" w:rsidDel="00000000">
              <w:rPr>
                <w:rtl w:val="0"/>
              </w:rPr>
              <w:t xml:space="preserve"> apakšpunktā minētās atbalstāmās darbības īstenošanai – transporta kompensācijas izmaksas pirmos četrus darba tiesisko attiecību mēnešus, piemērojot vadošās iestādes izstrādāto vienas vienības izmaksu standarta likmes aprēķina un piemērošanas metodiku viena kilometra izmaksām darbības programmas "Izaugsme un nodarbinātība" īstenošanai (turpmāk – vienas vienības izmaksu metodika), un izdevumu kompensācijai par dzīvojamās telpas īri vai dzīvošanu dienesta viesnīcā;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vadošās iestādes metodikas nosaukumu šādi: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lietot precīzāku metodikas saīsinājumu, lai tālāk tekstā nerastos pārpratumi, kāda metodika piemērojama, piemēram, 1 km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15.3. apakšpunktā minētās atbalstāmās darbības īstenošanai – transporta kompensācijas izmaksas pirmos četrus darba tiesisko attiecību mēnešus, piemērojot vadošās iestādes izstrādāto vienas vienības izmaksu standarta likmes aprēķina un piemērošanas metodiku 1 km izmaksām darbības programmas "Izaugsme un nodarbinātība" </w:t>
            </w:r>
            <w:r w:rsidR="00000000" w:rsidRPr="00000000" w:rsidDel="00000000">
              <w:rPr>
                <w:b w:val="1"/>
                <w:rtl w:val="0"/>
              </w:rPr>
              <w:t xml:space="preserve">un Eiropas Savienības kohēzijas politikas programmas 2021.-2027.gadam</w:t>
            </w:r>
            <w:r w:rsidR="00000000" w:rsidRPr="00000000" w:rsidDel="00000000">
              <w:rPr>
                <w:rtl w:val="0"/>
              </w:rPr>
              <w:t xml:space="preserve"> īstenošanai (turpmāk – </w:t>
            </w:r>
            <w:r w:rsidR="00000000" w:rsidRPr="00000000" w:rsidDel="00000000">
              <w:rPr>
                <w:b w:val="1"/>
                <w:rtl w:val="0"/>
              </w:rPr>
              <w:t xml:space="preserve">1 km metodika</w:t>
            </w:r>
            <w:r w:rsidR="00000000" w:rsidRPr="00000000" w:rsidDel="00000000">
              <w:rPr>
                <w:rtl w:val="0"/>
              </w:rPr>
              <w:t xml:space="preserve">), un izdevumu kompensācijai par dzīvojamās telpas īri vai dzīvošanu dienesta viesnīcā;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transporta kompensācijas izmaksas bezdarbniekiem, kuri saņēmuši nosūtījumu dalībai šo noteikumu </w:t>
            </w:r>
            <w:r w:rsidR="00000000" w:rsidRPr="00000000" w:rsidDel="00000000">
              <w:rPr>
                <w:rtl w:val="0"/>
              </w:rPr>
              <w:t xml:space="preserve">15.4.</w:t>
            </w:r>
            <w:r w:rsidR="00000000" w:rsidRPr="00000000" w:rsidDel="00000000">
              <w:rPr>
                <w:rtl w:val="0"/>
              </w:rPr>
              <w:t xml:space="preserve">un </w:t>
            </w:r>
            <w:r w:rsidR="00000000" w:rsidRPr="00000000" w:rsidDel="00000000">
              <w:rPr>
                <w:rtl w:val="0"/>
              </w:rPr>
              <w:t xml:space="preserve">15.6.</w:t>
            </w:r>
            <w:r w:rsidR="00000000" w:rsidRPr="00000000" w:rsidDel="00000000">
              <w:rPr>
                <w:rtl w:val="0"/>
              </w:rPr>
              <w:t xml:space="preserve"> apakšpunktā minētajā darbībā un izmanto sabiedrisko vai personisko transportu nokļūšanai no dzīvesvietas vai Nodarbinātības valsts aģentūras filiāles līdz darbības īstenošanas vietai un atpakaļ, piemērojot vadošās iestādes izstrādāto vienas vienības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precīzāku metodikas saīsinājumu, lai tālāk tekstā nerastos pārpratumi, kāda metodika piemērojama, piemēram, 1 km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pirms darba tiesisko attiecību uzsākšanas – normatīvajos aktos par obligātajām veselības pārbaudēm noteikto obligāto veselības pārbaužu kompensācijas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piemērot pēc iespējas plašāku vienkāršoto izmaksu piemērošanu un lūdzam izvērtēt iespēju MK noteikumu projekta 17.2.3., 17.3.1.2.1. un 18.5. apakšpunktos minētajām izmaksām izstrādāt vienkāršoto izmaksu metodiku un noteikt tās kā vienas vienības izmaksas vai vienreizējo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17.3.1.2.1. par normatīvajos aktos par obligātajām veselības pārbaudēm noteiktajām veselības pārbaudēm bezdarbniekiem;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MK noteikumu projekta 17.3.1.2.1. un 17.3.4.2. apakšpunktā minētās izmaksas nedublē 17.2.3. apakšpuktā minētas izmaksas, ko kompensē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ja paredzēta atbildīgās iestādes izstrādāta</w:t>
            </w:r>
            <w:r w:rsidR="00000000" w:rsidRPr="00000000" w:rsidDel="00000000">
              <w:rPr>
                <w:b w:val="1"/>
                <w:rtl w:val="0"/>
              </w:rPr>
              <w:t xml:space="preserve"> vienkāršoto izmaksu metodika, kas saskaņota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šo noteikumu </w:t>
            </w:r>
            <w:r w:rsidR="00000000" w:rsidRPr="00000000" w:rsidDel="00000000">
              <w:rPr>
                <w:rtl w:val="0"/>
              </w:rPr>
              <w:t xml:space="preserve">15.4.</w:t>
            </w:r>
            <w:r w:rsidR="00000000" w:rsidRPr="00000000" w:rsidDel="00000000">
              <w:rPr>
                <w:rtl w:val="0"/>
              </w:rPr>
              <w:t xml:space="preserve"> apakšpunktā minētās darbības nodrošināšanai - sadarbības partnera speciālistu un aprūpētāju atlīdzības izmaksas, ēdināšanas un uzturēšanos dienesta viesnīcā izmaksas šo noteikumu  </w:t>
            </w:r>
            <w:r w:rsidR="00000000" w:rsidRPr="00000000" w:rsidDel="00000000">
              <w:rPr>
                <w:rtl w:val="0"/>
              </w:rPr>
              <w:t xml:space="preserve">3.2.</w:t>
            </w:r>
            <w:r w:rsidR="00000000" w:rsidRPr="00000000" w:rsidDel="00000000">
              <w:rPr>
                <w:rtl w:val="0"/>
              </w:rPr>
              <w:t xml:space="preserve"> apakšpunktā minētajām personām profesionālās piemērotības noteikšanas laikā, piemērojot atbildīgās iestādes izstrādātu metodiku profesionālās piemērotības noteikšanas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teikuma pēdējo daļu izteikt šādā redakcijā: "[..], piemērojot atbildīgās iestādes izstrādātu </w:t>
            </w:r>
            <w:r w:rsidR="00000000" w:rsidRPr="00000000" w:rsidDel="00000000">
              <w:rPr>
                <w:u w:val="single"/>
                <w:rtl w:val="0"/>
              </w:rPr>
              <w:t xml:space="preserve">vienas vienības izmaksu </w:t>
            </w:r>
            <w:r w:rsidR="00000000" w:rsidRPr="00000000" w:rsidDel="00000000">
              <w:rPr>
                <w:rtl w:val="0"/>
              </w:rPr>
              <w:t xml:space="preserve">metodiku profesionālās piemērotības noteikšanas pakalpojuma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17.3.7. iekšzemes komandējumu un darba braucienu izmaksas finansējuma saņēmēja projekta vadības un īstenošanas personālam šo noteikumu </w:t>
            </w:r>
            <w:r w:rsidR="00000000" w:rsidRPr="00000000" w:rsidDel="00000000">
              <w:rPr>
                <w:rtl w:val="0"/>
              </w:rPr>
              <w:t xml:space="preserve">15.</w:t>
            </w:r>
            <w:r w:rsidR="00000000" w:rsidRPr="00000000" w:rsidDel="00000000">
              <w:rPr>
                <w:rtl w:val="0"/>
              </w:rPr>
              <w:t xml:space="preserve"> </w:t>
            </w:r>
            <w:r w:rsidR="00000000" w:rsidRPr="00000000" w:rsidDel="00000000">
              <w:rPr>
                <w:shd w:fill="#e0ffff" w:val="clear"/>
                <w:rtl w:val="0"/>
              </w:rPr>
              <w:t xml:space="preserve">punktā</w:t>
            </w:r>
            <w:r w:rsidR="00000000" w:rsidRPr="00000000" w:rsidDel="00000000">
              <w:rPr>
                <w:rtl w:val="0"/>
              </w:rPr>
              <w:t xml:space="preserve"> minēto atbalstāmo darbību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vadošās iestādes metodiku nosaukumus (t.sk. saskaņā ar iepriekšējos punktos sniegtajiem priekšlikumiem attiecībā uz saīsinājumiem). Vienlaikus vēršam uzmanību, ka attiecībā uz metodiku par iekšzemes komandējumu izmaksām pilnais nosaukums ir šāds: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precizēt apakšpunkta redakciju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šo noteikumu </w:t>
            </w:r>
            <w:r w:rsidR="00000000" w:rsidRPr="00000000" w:rsidDel="00000000">
              <w:rPr>
                <w:rtl w:val="0"/>
              </w:rPr>
              <w:t xml:space="preserve">15.1.</w:t>
            </w:r>
            <w:r w:rsidR="00000000" w:rsidRPr="00000000" w:rsidDel="00000000">
              <w:rPr>
                <w:shd w:fill="#e0ffff" w:val="clear"/>
                <w:rtl w:val="0"/>
              </w:rPr>
              <w:t xml:space="preserve">, </w:t>
            </w:r>
            <w:r w:rsidR="00000000" w:rsidRPr="00000000" w:rsidDel="00000000">
              <w:rPr>
                <w:rtl w:val="0"/>
              </w:rPr>
              <w:t xml:space="preserve">15.5.</w:t>
            </w:r>
            <w:r w:rsidR="00000000" w:rsidRPr="00000000" w:rsidDel="00000000">
              <w:rPr>
                <w:shd w:fill="#e0ffff" w:val="clear"/>
                <w:rtl w:val="0"/>
              </w:rPr>
              <w:t xml:space="preserve">, </w:t>
            </w:r>
            <w:r w:rsidR="00000000" w:rsidRPr="00000000" w:rsidDel="00000000">
              <w:rPr>
                <w:rtl w:val="0"/>
              </w:rPr>
              <w:t xml:space="preserve">15.6.</w:t>
            </w:r>
            <w:r w:rsidR="00000000" w:rsidRPr="00000000" w:rsidDel="00000000">
              <w:rPr>
                <w:shd w:fill="#e0ffff" w:val="clear"/>
                <w:rtl w:val="0"/>
              </w:rPr>
              <w:t xml:space="preserve">, </w:t>
            </w:r>
            <w:r w:rsidR="00000000" w:rsidRPr="00000000" w:rsidDel="00000000">
              <w:rPr>
                <w:rtl w:val="0"/>
              </w:rPr>
              <w:t xml:space="preserve">15.7.</w:t>
            </w:r>
            <w:r w:rsidR="00000000" w:rsidRPr="00000000" w:rsidDel="00000000">
              <w:rPr>
                <w:shd w:fill="#e0ffff" w:val="clea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shd w:fill="#e0ffff" w:val="clear"/>
                <w:rtl w:val="0"/>
              </w:rPr>
              <w:t xml:space="preserve">un </w:t>
            </w:r>
            <w:r w:rsidR="00000000" w:rsidRPr="00000000" w:rsidDel="00000000">
              <w:rPr>
                <w:rtl w:val="0"/>
              </w:rPr>
              <w:t xml:space="preserve">15.9.</w:t>
            </w:r>
            <w:r w:rsidR="00000000" w:rsidRPr="00000000" w:rsidDel="00000000">
              <w:rPr>
                <w:rtl w:val="0"/>
              </w:rPr>
              <w:t xml:space="preserve"> </w:t>
            </w:r>
            <w:r w:rsidR="00000000" w:rsidRPr="00000000" w:rsidDel="00000000">
              <w:rPr>
                <w:shd w:fill="#e0ffff" w:val="clear"/>
                <w:rtl w:val="0"/>
              </w:rPr>
              <w:t xml:space="preserve">apakšpunktā</w:t>
            </w:r>
            <w:r w:rsidR="00000000" w:rsidRPr="00000000" w:rsidDel="00000000">
              <w:rPr>
                <w:rtl w:val="0"/>
              </w:rPr>
              <w:t xml:space="preserve"> minēto atbalstāmo darbību īstenošanai var plānot surdotulka pakalpojuma izmaksas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minētajām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MK noteikumu projekta 15.9. apakšpunktu, ņemot vērā, ka šīs darbības īstenošanai nepieciešamās surdotulka pakalpojuma izmaksas var segt MK noteikumu projekta 18.5.apakšpunktā minēto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(ja tas nav noteikts citos normatīvajos aktos) noteikumu projektā atrunāt  kārtību, kādā finansējuma gala labuma guvēji (daudzpakāpju projektu gadījumā) var pārsūdzēt un apstrīdēt atbalsta piešķiršanu . Apstrīdēšanas un pārsūdzēšanas kārtībai jābūt noteiktai atbilstoši lēmuma pieņēmēja un adresāta juridiskajai formai. Apstrīdēšanas un pārsūdzēšanas kārtības atbilstošās juridiskās formas un veida noteikšana ir nozares ministrijas kā MK noteikumu par SAM īstenošanu autora un nozares politikas veidotāja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nosacījumi par finansējuma saņēmēja iespējām apstrīdēt un pārsūdzēt sadarbības iestādes pieņemtos lēmumus iekļauti Eiropas Savienības fondu 2021.—2027. gada plānošanas perioda vadības likumā, tādēļ tos nav nepieciešams dublēt MK noteikumos par SAM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apakšpunktā minētās atbalstāmās darbības īsteno, izmaksas plāno, tostarp uzskaita darba devēja privāto līdzfinansējumu gadījumos, kad dotācija pilnībā nesedz bezdarbnieka nodarbināšanas izmaksas šo noteikumu </w:t>
            </w:r>
            <w:r w:rsidR="00000000" w:rsidRPr="00000000" w:rsidDel="00000000">
              <w:rPr>
                <w:rtl w:val="0"/>
              </w:rPr>
              <w:t xml:space="preserve">15.1.</w:t>
            </w:r>
            <w:r w:rsidR="00000000" w:rsidRPr="00000000" w:rsidDel="00000000">
              <w:rPr>
                <w:rtl w:val="0"/>
              </w:rPr>
              <w:t xml:space="preserve"> apakšpunktā minētās atbalstāmās darbības ietvaros, atbilstoši normatīvajiem aktiem par aktīvo nodarbinātības pasākumu un preventīvo bezdarba samazināšanas pasākumu organizēšanas un finansēšanas kārtību un pasākumu īstenotāju izvēles principiem, ciktāl šie noteikumi nenosaka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par noteikumu projekta 21.punktā lietoto atkārtoto atsauci uz 15.1.apakšpunktu, vai arī precizēt 21.punkta redakciju, lai tā būtu vieglāk un saprotamāk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minētajā atbalstāmajā darbībā iesaista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minētos bezdarbniekus, kuriem atbilstoši narkologa atzinumam ir alkohola, narkotisko vai psihotropo vielu vai uzvedības procesu atkarība vai arī atkarība ir iespējama, bet nav saņemts narkologa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kurš un kādā veidā nosaka personas, </w:t>
            </w:r>
            <w:r w:rsidR="00000000" w:rsidRPr="00000000" w:rsidDel="00000000">
              <w:rPr>
                <w:i w:val="1"/>
                <w:rtl w:val="0"/>
              </w:rPr>
              <w:t xml:space="preserve">kurai ir iespējama atkarība, bet nav saņemts narkologa atzinums</w:t>
            </w:r>
            <w:r w:rsidR="00000000" w:rsidRPr="00000000" w:rsidDel="00000000">
              <w:rPr>
                <w:rtl w:val="0"/>
              </w:rPr>
              <w:t xml:space="preserve">, atbilstību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savā tīmekļa vietnē ne retāk kā reizi sešos mēnešos ievieto aktuālu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komunikācijas un dizaina vadlīnijās noteikto, 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savā tīmekļa vietnē un sociālajos tīklos  ievieto informāciju par projekta īstenošanu un aktualizē to, tiklīdz pieejama aktuālākā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atbilstoši minētajām vadlīnijām MKN būtu jāiekļauj prasība, ka arī sadarbības partnerim (tāpat kā finansējuma saņēmējam) ir jāievieto informācija par projektu savā tīmekļa vietnē un sociālajos tīklos (ja tādi ir) un jāaktualizē, tiklīdz pieejama aktuālākā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noteikumu projekta 30.7. un 30.8.apakšpunktā minētās atsauces uz Regulas 2021/1057 2.pielikumu, ņemot vērā, ka tas  attiecas uz  konkrētās Regulas 4.panta  1.punkta  L) apakšpunktā minēto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uzkrāj, uzskaita un iesniedz sadarbības iestādē informāciju par atbalstu saņēmušām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minētajām personām atbilstoši Eiropas Parlamenta un Padomes 2021. gada 24. jūnija Regulas (ES) 2021/1057, ar ko izveido Eiropas Sociālo fondu Plus (ESF+) un atceļ Regulu (ES) Nr. 1296/2013, (turpmāk - Regula Nr.2021/1057) 1. un 2. pielikumam un normatīvajam aktam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uzkrāj, uzskaita un iesniedz sadarbības iestādē apkopotus datus par kopējiem tūlītējiem rādītājiem saskaņā ar Regulas Nr. 2021/1057 1. un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30.8.apakšpunktu ar atsauci arī uz Ministru kabineta 2023.gada 21.marta noteikumu Nr.135 "Eiropas Savienības fondu projektu pārbaužu veikšanas kārtība 2021.–2027. gada plānošanas periodā" 1.pielikumu, ņemot vērā, ka dati, kas noteikti  Eiropas Parlamenta un Padomes 2021. gada 24. jūnija Regulas (ES)  Nr. 2021/1057, ar  ko izveido Eiropas Sociālo fondu Plus (ESF+) un atceļ Regulu (ES) Nr. 1296/2013, I un II pielikumā ir integrēti minēto noteikumu attiecīgajā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30.12.1. informēti par korupcijas un interešu konflikta novēršanas jautājumiem un krāpšanas pazīmēm, pienākumu ziņot par konstatētājām aizdomām, kā arī ir informēti par ziņotāju aizsardzību atbilstoši Trauksmes celšanas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ka arī sadarbības partneris pārliecinās par interešu konflikta (ievērojot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61.pantā noteikto), krāpšanas un korupcijas risku neesamību, tai skaitā, īstenojot projektu,  paraksta apliecinājumu par interešu konflikta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 parakstījuši apliecinājumus par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publisko iepirkumu regulējošiem normatīviem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projektu ar veidlapu/ apliecinājumu, ka atbalsta sniedzējs (persona) pirms gala labuma guvēja pieteikuma izvērtēšanas ir izvērtējis un parakstījis apliecinājumu, ka viņš nav saistīts ar gala labuma guvēju likuma “Par interešu konflikta novēršanu valsts amatpersonu darbībā” izpratnē un Regulas (ES) Nr. 2018/1046 61.panta*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ņemot vērā Eiropas Komisijas 2021.gada 9.aprīļa paziņojums “Norādījumi par izvairīšanos no interešu konfliktiem un to pārvaldību saskaņā ar Finanšu regulu” Nr. 2021/C 121/01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4.3.3.2. pasākuma izmaksu attiecināmība tiek plānota pirms noteikumu projekta spēkā stāšanās, kā arī pirms  projekta iesnieguma apstiprināšanas, t.i. no 2023. gada 1.jūnija.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informāciju par sinerģiju, papildinātību ar Eiropas Savienības un citiem atbalsta instrumentiem, norādot, kā tiks nodrošināta demarkācija un dubultfinansējuma riska novēršana gadījumos, kad no dažādiem finanšu avotiem tiks atbalstītas vienas un tās pašas atbalstāmās darbības. Norādām, ka kā vienu no iespējamiem uzraudzības instrumentiem var paredzēt Finanšu ministrijas Dubultfinansējuma riska kontroles matricu (pieejama: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"Risinājuma apraksts" 7.punkta teikuma daļu "</w:t>
            </w:r>
            <w:r w:rsidR="00000000" w:rsidRPr="00000000" w:rsidDel="00000000">
              <w:rPr>
                <w:i w:val="1"/>
                <w:rtl w:val="0"/>
              </w:rPr>
              <w:t xml:space="preserve">Pašreiz šo atbalsta veidu nosaka </w:t>
            </w:r>
            <w:r w:rsidR="00000000" w:rsidRPr="00000000" w:rsidDel="00000000">
              <w:rPr>
                <w:i w:val="1"/>
                <w:u w:val="single"/>
                <w:rtl w:val="0"/>
              </w:rPr>
              <w:t xml:space="preserve">apakšpunktā </w:t>
            </w:r>
            <w:r w:rsidR="00000000" w:rsidRPr="00000000" w:rsidDel="00000000">
              <w:rPr>
                <w:i w:val="1"/>
                <w:rtl w:val="0"/>
              </w:rPr>
              <w:t xml:space="preserve">ietvertie nosacījumi</w:t>
            </w:r>
            <w:r w:rsidR="00000000" w:rsidRPr="00000000" w:rsidDel="00000000">
              <w:rPr>
                <w:rtl w:val="0"/>
              </w:rPr>
              <w:t xml:space="preserve">,[....]" papildināt ar atsauci uz apakšpunktu, kurā ir ietverti atbalsta veida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Nr.75 noteikto, darba vietu pielāgošanas izmaksu limits vienai nodarbinātai personai ar invaliditāti ir 1000 EUR. Lūdzam papildināt anotācijas apakšsadaļas "Risinājuma apraksts" 2.punktu ar informāciju, vai anotācijā norādītās izmaksas 668 EUR apmērā ir plānotas kā indikatīvās/vidējās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apkakšsadaļu "Risinājuma apraksts" ar informāciju par nepieciešamību uzskaitīt darba devēja līdzfinansējumu, ņemot vērā MK noteikumu projekta 21.un 30.10.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elastības finansējumu. Ja MK noteikumu ietvaros nav plānota elastības finansējuma izmantošana, tad anotācijā jābūt ietvertai informācijai, kura cita attiecīgās prioritātes un fonda SAM ietvaros tiks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pirmspēdējo teikumu, aiz vārda finansējumu lietojot vārdu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Labklājības ministrijas budžeta apakšprogrammas 63.08.00 nosaukumu, lietojot nosaukumu “Eiropas Sociālā fonda Plus (ESF+) projektu un pasākumu īstenošana (2021-2027)”.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6.1.sadaļā iekļaut informāciju par attiecīgās nozares/ jomas pārstāvošu biedrību, nodibinājumu, nevalstisko organizāciju iesaisti MK noteikumu projekta izstrādē. Vienlaikus lūdzam ievērot Ministru prezidenta rezolūcijā[1]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2021.gada 7.septembra rezolūcija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ietekmi uz horizontālajiem principiem "Klimatdrošināšana",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tiesiskā regulējuma ietekme neskars arī veselības jomu. Jo it īpaši, ņemot vērā atbalstāmās darbības, kas sniegs atbalstu atkarību pārvarēšanai, tai skaitā Minesotas 12 soļu programma, narkologa atzinuma saņemšana, emocionālā stresa terapija (kodēšana), ietverot ārsta narkologa konsultācijas, psihoterapeitiskās metodes, suģestīvo terapiju un sensibilizējošo medikamentu terapiju,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10.05.2023.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10.05.2023.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