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izteiktais priekšlikums: tā kā saskaņā ar projektā paredzētajiem grozījumiem turpmāk Latvijas vides aizsardzības fonda (turpmāk - Fonds) padomi vadīs divi līdzpriekšsēdētāji, būtu precizējams arī likuma 12.pants par Fonda darbības tiesiskuma kontroli.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16.07.2024.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16.07.2024.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