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kopējām valsts pārvaldē auditējamām prioritātēm 2025. un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kopējām valsts pārvaldē auditējamām prioritātēm 2025. un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nosakot valsts pārvaldē auditējamās prioritātes 2025. un 2026.gadam, MK rīkojuma projektā ir jāparedz arī Finanšu ministrijas kā Eiropas Savienības fondu Revīzijas iestādes sadarbības kārtība ar iestāžu iekšējā audita struktūrvienībām auditu darba uzdevumu tvēruma, prioritāšu un plānu saskaņošanā, virzoties uz MK rīkojuma projektā noteikto pamata mērķi - samazināt darbību īstenošanā birokrātijas un administratīvo slogu, vienlaikus apsverot arī citas  procesa un izdevumu efektivitātes  paaugstinošas iespējas, kas var samazināt izmaksas un uzlabot darbības efektivitāti. Tāpat arī šī vai cita normatīvā akta regulējumā būtu jāparedz Revīzijas iestādei saistības savas kompetences ietvaros nodrošināt un pastiprināti ietekmēt birokrātijas un administratīvā sloga mazināšanu ES fondu jomā, kas ir viena no Ministru prezidentes E.Siliņas 4x4 plāna ietvaros noteiktajām valdības prioritātēm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15.04.2025.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15.04.2025.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Atzinumi_25-TA-712.docx</dc:title>
</cp:coreProperties>
</file>

<file path=docProps/custom.xml><?xml version="1.0" encoding="utf-8"?>
<Properties xmlns="http://schemas.openxmlformats.org/officeDocument/2006/custom-properties" xmlns:vt="http://schemas.openxmlformats.org/officeDocument/2006/docPropsVTypes"/>
</file>