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Patērētāju tiesību aizsardzības centra lietu pārvaldības un bīstamo iekārtu reģistrācijas valsts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deklarētās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6.6.apakšpunktā norādītas ziņas paredzēts iegūt no Pilsonības un migrācijas lietu pārvaldes pārziņā esošās valsts informācijas sistēmas “Fizisko personu reģistrs”, aizstāt projektā 6.6.apakšpunktā vārdus “deklarētās dzīvesvietas adrese” ar vārdiem “deklarētās, reģistrētās vai personas norādītās dzīvesvietas adrese”, ņemot vērā, ka atbilstoši Dzīvesvietas deklarēšanas likumā un Fizisko personu reģistra likuma 11.panta pirmās daļas 12.punktā noteiktajam valsts informācijas sistēmā “Fizisko personu reģistrs” iekļauj ziņas par personas deklarētās, reģistrētās vai norādītās dzīvesvietas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Pilsonības un migrācijas lietu pārvaldes Fizisko personu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11.1.apakšpunktā norādīts, ka Sistēma saņem informāciju no Pilsonības un migrācijas lietu pārvaldes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 Pilsonības un migrācijas lietu pārvaldei attiecīgajā gadījumā jābūt precīzi zināmam datu apjomam, kuru būs jāsniedz (vai kuru jādara pieejamu) Patērētāju tiesību aizsardzības centra lietu pārvaldības un bīstamo iekārtu reģistrācijas valsts informācijas sistēmai Uzraugs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un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valsts informācijas sistēmas “Fizisko personu reģistrs” saņemamo datu apjomu un to apstrādes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 risinājuma ietvaros Patērētāju tiesību aizsardzības centrs plāno datu saņemšanu no valsts informācijas sistēmas “Fizisko personu reģistrs”. Vēršam uzmanību, ka atkarībā no izvēlētā risinājuma attiecīgi izriet tā nodrošināšanai nepieciešamais laika resurss un darbietilpība.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13.3.apakšpunkta izriet, ka Portāls nodos datus Atvērto datu portālam.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sākotnējās ietekmes (</w:t>
            </w:r>
            <w:r w:rsidR="00000000" w:rsidRPr="00000000" w:rsidDel="00000000">
              <w:rPr>
                <w:i w:val="1"/>
                <w:rtl w:val="0"/>
              </w:rPr>
              <w:t xml:space="preserve">ex-</w:t>
            </w:r>
            <w:r w:rsidR="00000000" w:rsidRPr="00000000" w:rsidDel="00000000">
              <w:rPr>
                <w:i w:val="1"/>
                <w:rtl w:val="0"/>
              </w:rPr>
              <w:t xml:space="preserve">ante</w:t>
            </w:r>
            <w:r w:rsidR="00000000" w:rsidRPr="00000000" w:rsidDel="00000000">
              <w:rPr>
                <w:rtl w:val="0"/>
              </w:rPr>
              <w:t xml:space="preserve">) novērtējuma ziņojumu (anotāciju), norādot, no kurām informācijas sistēmām izgūtie dati tiks publicēti Atvērto datu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Patērētāju tiesību aizsardzības centra (turpmāk - Centrs) lietu pārvaldības un bīstamo iekārtu reģistrācijas valsts informācijas sistēmas Uzraugs 2.0 (turpmāk –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saturu atbilstoši Projekta 1. punktam un saskaņā ar Ministru kabineta 2009. gada 18. februāra noteikumu Nr. 108 “Normatīvo aktu projektu sagatavošanas noteikumi” 2.4. apakšpunktu, proti normatīvā akta projekta tekstu raksta izklāstot to loģiskā secībā. No minētā izriet, ka vispirms būtu jāparedz valsts informācijas sistēmas Uzraugs 2.0 (turpmāk – sistēma) izveides, uzturēšanas un aktualizēšanas kārtība, tad informācijas iesniegšanas kārtību, sekojoši - sistēmas saturu un tajā iekļautās informācijas aprites kārtību un visbeidzot nosacījumi piekļuves nodrošināšanai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3. un 4. punktā paredzētās informācijas apstrādei par fizisko personu sistēmā var iekļaut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noteikumu projekta ietvaros paredzēt arī datu par personas statusu Fizisko personu reģistrā “aktīvs/pasīvs” saņemšanu, atbilstoši Fizisko personu reģistra likuma 9. panta pirmās daļas 1. punktam Fizisko personu reģistrā norāda personas statusu aktīvs, ja Fizisko personu reģistrā iekļautas ziņas par Latvijas pilsoni, Latvijas nepilsoni un ārzemnieku, kurš Latvijā saņēmis uzturēšanās atļauju, Eiropas Savienības pilsoņa reģistrācijas apliecību vai Eiropas Savienības pilsoņa pastāvīgās uzturēšanās apliecību. Šā likuma 9. panta pirmās daļas 2. punkta “b” apakšpunktā noteiks, ka Fizisko personu reģistrā norāda personas statusu pasīvs, ja personai Latvijā zudis tiesiskais statuss un jauns statuss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Visocka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Autentifikācija ir sistēmas lietotāja identifikācijas process, kura gaitā sistēmas lietotājs apliecina savu identitāti. Pēc lietotāja autentifikācijas tiek veikts autorizācijas process, kura laikā noskaidro, vai sistēmas lietotājs ir pilnvarots izmantot vai apstrādāt informāciju, kā arī izmantot noteiktus sistēmas darbības režīmus.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14. punkta pirmo teikumu, jo tas daļēji dublē Fizisko personu elektroniskās identifikācijas likuma 1. panta 1. punktu. Ar minēto izpildot Ministru kabineta 2009. gada 18. februāra noteikumu Nr. 108 “Normatīvo aktu projektu sagatavošanas noteikumi” 3.2. apakšpunktu, proti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23-TA-2711</w:t>
    </w:r>
    <w:r>
      <w:br/>
    </w:r>
    <w:r w:rsidR="00000000" w:rsidRPr="00000000" w:rsidDel="00000000">
      <w:rPr>
        <w:rtl w:val="0"/>
      </w:rPr>
      <w:t xml:space="preserve">Izdrukāts 05.01.2024.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23-TA-2711</w:t>
    </w:r>
    <w:r>
      <w:br/>
    </w:r>
    <w:r w:rsidR="00000000" w:rsidRPr="00000000" w:rsidDel="00000000">
      <w:rPr>
        <w:rtl w:val="0"/>
      </w:rPr>
      <w:t xml:space="preserve">Izdrukāts 05.01.2024.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Atzinumi_23-TA-2711.docx</dc:title>
</cp:coreProperties>
</file>

<file path=docProps/custom.xml><?xml version="1.0" encoding="utf-8"?>
<Properties xmlns="http://schemas.openxmlformats.org/officeDocument/2006/custom-properties" xmlns:vt="http://schemas.openxmlformats.org/officeDocument/2006/docPropsVTypes"/>
</file>