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līdzfinansējuma nodrošināšanu Eiropas Komisijas programmas "Erasmus+" iniciatīvas "Eiropas Universitātes" projekta "ACE</w:t>
      </w:r>
      <w:r w:rsidR="00000000" w:rsidRPr="00000000" w:rsidDel="00000000">
        <w:rPr>
          <w:vertAlign w:val="superscript"/>
          <w:rtl w:val="0"/>
        </w:rPr>
        <w:t xml:space="preserve">2</w:t>
      </w:r>
      <w:r w:rsidR="00000000" w:rsidRPr="00000000" w:rsidDel="00000000">
        <w:rPr>
          <w:rtl w:val="0"/>
        </w:rPr>
        <w:t xml:space="preserve">-EU"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 maksas izglītības pakalpojumu apmēru pārskata periodā, kā arī iekļaut izvērtējumā aplēses par plānotajiem ieņēmumiem un izdevumiem par 2024.un 2025.gadā.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teksta daļu "</w:t>
            </w:r>
            <w:r w:rsidR="00000000" w:rsidRPr="00000000" w:rsidDel="00000000">
              <w:rPr>
                <w:i w:val="1"/>
                <w:rtl w:val="0"/>
              </w:rPr>
              <w:t xml:space="preserve">Tādējādi Kultūras ministrija ir izvērtējusi, ka Latvijas Kultūras akadēmijas īstenotās projekta aktivitātes ar pētniecības mērķi atbilst Eiropas Komisijas paziņojuma „Pētniecībai, izstrādei un inovācijai piešķiramā valsts atbalsta nostādnes” (Eiropas Savienības Oficiālais Vēstnesis, 2022. gada 28. oktobris, Nr. C414) 20. punktā minētajām darbībām. Latvijas Kultūras akadēmija iesniedza Kultūras ministrijā apliecinājumu, ka projekta „ACE2-EU” īstenošanā augstskola ievēros Eiropas Komisijas paziņojuma „Pētniecībai, izstrādei un inovācijai piešķiramā valsts atbalsta nostādnes” (Eiropas Savienības Oficiālais Vēstnesis, 2022. gada 28. oktobris, Nr. C414) 20. punktā noteikto</w:t>
            </w:r>
            <w:r w:rsidR="00000000" w:rsidRPr="00000000" w:rsidDel="00000000">
              <w:rPr>
                <w:rtl w:val="0"/>
              </w:rPr>
              <w:t xml:space="preserve">" par atbilstību Pētniecības pamatnostādņu 20.punktam pievienot uzreiz pie skaidrojuma par LKA atbilstību PO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izvērtējumu noslēgt ar gala secinājumu attiecībā uz abiem projektā īstenojamajiem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 ar informāciju par Latvijas Kultūras akadēmijas atbilstību pētniecības organizācijas definīcijai atbilstoši Eiropas Komisijas paziņojuma „Pētniecībai, izstrādei un inovācijai piešķiramā valsts atbalsta nostādnes” 16. punkta ff) apakšpunktam konkrēti šī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fakts, ka Latvijas Kultūras akadēmija ir reģistrēta Zinātnisko institūciju reģistrā nenozīmē, ka tā ir kvalificējama kā pētniecības un zināšanu izplatīšanas organizācija.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24-TA-2333</w:t>
    </w:r>
    <w:r>
      <w:br/>
    </w:r>
    <w:r w:rsidR="00000000" w:rsidRPr="00000000" w:rsidDel="00000000">
      <w:rPr>
        <w:rtl w:val="0"/>
      </w:rPr>
      <w:t xml:space="preserve">Izdrukāts 04.10.2024.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24-TA-2333</w:t>
    </w:r>
    <w:r>
      <w:br/>
    </w:r>
    <w:r w:rsidR="00000000" w:rsidRPr="00000000" w:rsidDel="00000000">
      <w:rPr>
        <w:rtl w:val="0"/>
      </w:rPr>
      <w:t xml:space="preserve">Izdrukāts 04.10.2024.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Atzinumi_24-TA-2333.docx</dc:title>
</cp:coreProperties>
</file>

<file path=docProps/custom.xml><?xml version="1.0" encoding="utf-8"?>
<Properties xmlns="http://schemas.openxmlformats.org/officeDocument/2006/custom-properties" xmlns:vt="http://schemas.openxmlformats.org/officeDocument/2006/docPropsVTypes"/>
</file>