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23-TA-433: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aprīļa noteikumos Nr. 206 "Liftu un to drošības sastāvdaļu projektēšanas, ražošanas un liftu uzstādīšanas un atbilstības novērtēšanas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Izteikt 95.punktu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Lifta šahtas durvis (arī tās, kurās ir stikla sastāvdaļas), ja tām ir piemērojamas normatīvajos aktos par būvju ugunsdrošību noteiktās prasības, ir pietiekami izturīgas pret atklātu liesmu un saglabā viengabalainību un izolācijas īpašības, kā arī ir izturīgas pret termisko starojumu."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grozījumos izmantotā terminoloģija ugunsdrošības jomā (piemēram, izolācijas īpašības, termiskais starojums) ir neprecīzi izmantota, kā arī spēkā esošajos tiesību aktos nav noteiktas ugunsreakcijas prasības durvīm. Nepieciešams precizēt 95.punkta redakciju, svītrojot prasību par "izturību pret atklātu liesmu", kā arī jāprecizē liftu šahtas durvju ugunsizturības prasības, atbilstoši tiesību aktos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Lifta šahtas durvīm (arī tām, kurās ir stikla sastāvdaļas), ja tām ir piemērojamas tiesību aktos par būvju ugunsdrošību noteiktās prasības, ir termoizolētības īpašības vai tās ierobežo siltumu starojumu, kā arī saglabā viengabalainību.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Uka (VUGD)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60</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"Lifta uzstādītājs, projektējot, ražojot un uzstādot liftus, un lifta drošības sastāvdaļu ražotājs, projektējot un izgatavojot lifta drošības sastāvdaļas, papildus šo noteikumu prasībām ievēro Ministru kabineta 2008. gada 25. marta noteikumos Nr. 195 "Mašīnu drošības noteikumi" 79., 80., 81., 82., 83. 84. punktā noteiktās būtiskās drošības un nekaitīguma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12.punktā minētie Ministru kabineta 2008. gada 25. marta noteikumu Nr. 195 "Mašīnu drošības noteikumi" (turpmāk - noteikumi Nr.195) 79., 80., 81., 82., 83. 84. punkti ir ietverti noteikumu Nr.195 9.nodaļā "Mašīnu </w:t>
            </w:r>
            <w:r w:rsidR="00000000" w:rsidRPr="00000000" w:rsidDel="00000000">
              <w:rPr>
                <w:u w:val="single"/>
                <w:rtl w:val="0"/>
              </w:rPr>
              <w:t xml:space="preserve">būtiskās veselības aizsardzības un drošuma prasības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 projekta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60</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"Lifta uzstādītājs, projektējot, ražojot un uzstādot liftus, un lifta drošības sastāvdaļu ražotājs, projektējot un izgatavojot lifta drošības sastāvdaļas, papildus šo noteikumu prasībām ievēro Ministru kabineta 2008. gada 25. marta noteikumu Nr. 195 "Mašīnu drošības noteikumi" 79., 80., 81., 82., 83. 84. punktā noteiktās būtiskās veselības aizsardzības un drošuma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Izteikt 105.punktu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Liftu vadības ierīču slēgums, ko var izmantot ugunsgrēka gadījumā, projektē un izgatavo tā, lai tiktu novērsta lifta apstāšanās noteiktos stāvos un būtu iespējams liftu prioritāri kontrolēt Valsts ugunsdzēsības un glābšanas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"slēgums" ar vārdu "slēgumus".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23-TA-433</w:t>
    </w:r>
    <w:r>
      <w:br/>
    </w:r>
    <w:r w:rsidR="00000000" w:rsidRPr="00000000" w:rsidDel="00000000">
      <w:rPr>
        <w:rtl w:val="0"/>
      </w:rPr>
      <w:t xml:space="preserve">Izdrukāts 26.06.2023. 14.00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23-TA-433</w:t>
    </w:r>
    <w:r>
      <w:br/>
    </w:r>
    <w:r w:rsidR="00000000" w:rsidRPr="00000000" w:rsidDel="00000000">
      <w:rPr>
        <w:rtl w:val="0"/>
      </w:rPr>
      <w:t xml:space="preserve">Izdrukāts 26.06.2023. 14.00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Atzinumi_23-TA-433.docx</dc:title>
</cp:coreProperties>
</file>

<file path=docProps/custom.xml><?xml version="1.0" encoding="utf-8"?>
<Properties xmlns="http://schemas.openxmlformats.org/officeDocument/2006/custom-properties" xmlns:vt="http://schemas.openxmlformats.org/officeDocument/2006/docPropsVTypes"/>
</file>