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Sniegtā atbalsta mērķis ir nodrošināt valsts budžeta līdzfinansējumu (turpmāk – atbalsts) jaunuzņēmumu komercdarbības vides pilnveidošanas atbalstāmo pasākumu īstenošanai, radot pozitīvu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4.punktā norādītā atbalsta mērķi, ņemot vērā, ka tas nebūs līdzfinansējums, jo atbilstoši 11.punktam atbalsta intensitāte ir 100%.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5.6.</w:t>
            </w:r>
            <w:r w:rsidR="00000000" w:rsidRPr="00000000" w:rsidDel="00000000">
              <w:rPr>
                <w:rtl w:val="0"/>
              </w:rPr>
              <w:t xml:space="preserve"> apakšpunktos minēto atbalsta pasākumu ietvaros, atbalsta saņēmējs var nodrošināt atbalsta piešķiršanu tālāk atbalstāmā pasākuma dalībniekiem kā grantu vai nefinanšu atbalstu, nodrošinot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minēto komercdarbības atbalsta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5.3. un 5.4.apakšpunktā noteikto atbalstāmo pasākumu mērķis ir vērsts uz jaunuzņēmumu atbalstīšanu, tad, ja vien par šo pakalpojumu no jaunuznēmumu puses netiek maksāta atlīdzība tirgus cenas apmērā, šādu pasākumu īstenošana no publiskajiem resursiem potenciāli kvalificējas kā komercdarbības atbalsts jaunuzņēmumiem. Līdz ar to lūdzam precizēt noteikumu projekta 9.punktu, ka ne vien noteikumu projekta 5.1. un 5.6.apakšpunktā, bet arī noteikumu projekta 5.3. un 5.4.apakšpunktā noteikto atbalstāmo pasākumu ietvaros atbalsta saņēmējs (jaunuznemumu organizācija) var nodrošināt atbalsta piešķiršanu tālāk atbalstāmā pasākuma dalībniekiem (jaunuznēmumiem). Lūdzam atbilstoši precizēt noteikumu projekta 13. un 38.punktu. Kā arī atbilstoši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attiecībā uz noteikumu projekta 5.2., 5.5., 5.9. un 5.11.apakšpunktos minētajiem pasākumiem šobrīd nevar viennozīmīgi secināt, ka ekonomiskā priekšrocība no piešķirtā atbalsta netiks nodota atbalstāmo pasākumu dalībniekiem, lūdzam papildināt anotāciju ar skaidrojumu, kāpēc atbalsts noteikumu projekta 5.2., 5.5., 5.9. un 5.11.apakšpunktos minēto pasākumu ietvaros nekvalificējas kā komercdarbības atbalsts atbalstāmo pasākumu dalībnieku līmenī. Gadījumā, ja, ņemot vērā noteikumu projekta 5.2., 5.5., 5.9. un 5.11.apakšpunktos minēto pasākumu raksturu, nav iespējams izslēgt ekonomiskās priekšrocības esamību atbalstāmo pasākumu dalībnieku līmenī, lūdzam atbilstoši precizēt noteikumu projekta 13. un 38.punktu.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izmaksas, kas saistītas ar jaunuzņēmumu inkubācijas, akselerācijas vai citu uzņēmējdarbības attīstības programmu īstenošanu, tostarp programmu izstrādes un administrēšanas izmaksas, dalībnieku atlases un mentorēšanas izmaksas, apmācību, konsultāciju un praktisko darbnīcu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10.11.apakšpunkta nav skaidrs, kādas uzņēmējdarbības attīstības programmas varētu tikt īstenotas, ņemot vērā to, ka no noteikumu projekta 5.6.apakšpunktā paredzētā ir nolasāms, ka būs atbalsts komandām, savukārt noteikumu projekta 10.11.apakšpunkts paredz daudz plašāku darbību loku atbalsta programmu veidošanā un īstenošanā. Ievērojot minēto, lūdzam nodrošināt, ka noteikumu projekta 10.11.apakšpunktā noteiktās atbalstāmās izmaksas nepārsniedz noteikumu projekta 5.6.apakšpunktā noteikto atbalstāmo darbību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de minimis atbalsta sistēmā aizpildītu veidlapu atbilstoši normatīvajiem aktiem par de minimis atbalsta uzskaites un piešķiršanas kārtību vai projekta iesniegumā norāda sistēmā izveidotās un apstiprinātās veidlapas identifikācijas numuru, ja projekta iesniedzējs pretendē uz atbalstu saskaņā ar Komisijas regulu </w:t>
            </w:r>
            <w:r w:rsidR="00000000" w:rsidRPr="00000000" w:rsidDel="00000000">
              <w:rPr>
                <w:rtl w:val="0"/>
              </w:rPr>
              <w:t xml:space="preserve">2023/2831</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saņēmējs, ievērojot noteikumu projekta  9.punktā noteikto, piešķir atbalstu tālāk, lūdzam papildināt noteikumu projekta 16.punktu ar nosacījumu, ka gadījumā, kad jaunuzņēmumu organizācija piešķirs de minimis atbalstu tālāk jaunuzņēmumam, jaunuznēmuma pienākums arī ir iesniegt de minimis atbalsta sistēmā aizpildītu veidlapu atbilstoši normatīvajiem aktiem par de minimis atbalsta uzskaites un piešķiršanas kārtību vai projekta iesniegumā norādīt sistēmā izveidotās un apstiprinātās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atbalsta piešķiršanas dienu uzskatāma diena, kad Aģentūra pieņem lēmumu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saņēmējs (jaunuzņēmuma organizācija), ievērojot noteikumu projekta 9.punktā noteikto, piešķir atbalstu tālāk jaunuzņēmumiem, lūdzam papildināt noteikumu projektu ar nosacījumu, kas minētajā gadījumā būs uzskatāms par atbalsta piešķiršanas brīdi, proti, vai tas būtu brīdis, kad jaunuzņēmumu organizācija pieņem lēmumu vai noslēdz līgumu par de minimis atbalsta piešķiršanu tālāk jaunuzņēmumiem.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ar komercdarbības atbalsta sniegšanu nesaistīts atbalstāmais pasākums tā īstenošanas periodā kļūst par atbalstāmo pasākumu, kuram sniegtais atbalsts būtu kvalificējams kā komercdarbības atbalsts, atbalsta saņēmējs no finansējuma, par kuru nav saņemts nekāds komercdarbības atbalsts, atmaksā Aģentūrai nelikumīgo komercdarbības atbalstu kopā ar procentiem saskaņā ar </w:t>
            </w:r>
            <w:r w:rsidR="00000000" w:rsidRPr="00000000" w:rsidDel="00000000">
              <w:rPr>
                <w:rtl w:val="0"/>
              </w:rPr>
              <w:t xml:space="preserve">Komercdarbības atbalsta kontroles likuma IV vai V nodaļu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atbalstāmais pasākums ir kļuvis par tādu, kuram piešķirtais atbalsts ir kvalificējams kā komercdarbības atbalsts, pastāv iespēja atbalsta piešķīrējam vērtēt, vai attiecībā uz to nav iespējams piemērot de minimis atbalstu. Attiecīgi nelikumīgā atbalsta atgūšana paliktu kā iespēja tikai tad, ja tiek secināts, ka de minimis regulējumu nevar piemērot. Ievērojot minēto, aicinām izvērtēt iespēju precizēt noteikumu projekta 37.punktu.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ietvaros piešķirto de minimis atbalstu drīkst kumulēt ar citu de minimis atbalstu, tai skaitā attiecībā uz vienām un tām pašām attiecināmajām izmaksām, līdz Komisijas regulas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 Projekta iesniedzējs kopā ar projekta iesniegumu iesniedz visu informāciju par plānoto un piešķirto komercdarbības atbalstu, tai skaitā attiecībā uz tām pašām attiecināmajām izmaksām, norādot atbalsta piešķiršanas datumu, atbalsta sniedzēju, atbalsta pasākumu un plānoto vai piešķirto atbalsta summu un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kumulācijas norma būtu attiecināma arī uz pasākuma dalībniekiem (jaunuznēmumiem), lūdzam papildināt noteikumu projekta 42.punkta pēdējo teikumu arī ar pasākuma dalībniekiem (jaunuzņēmumiem).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tiek pārkāpti Komisijas regulas </w:t>
            </w:r>
            <w:r w:rsidR="00000000" w:rsidRPr="00000000" w:rsidDel="00000000">
              <w:rPr>
                <w:rtl w:val="0"/>
              </w:rPr>
              <w:t xml:space="preserve">2023/2831</w:t>
            </w:r>
            <w:r w:rsidR="00000000" w:rsidRPr="00000000" w:rsidDel="00000000">
              <w:rPr>
                <w:rtl w:val="0"/>
              </w:rPr>
              <w:t xml:space="preserve"> nosacījumi, de minimis atbalsta saņēmējam ir pienākums atmaksāt Aģentūrai atbalstāmā pasākuma ietvaros saņemto nelikumīgo de minimis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45.punkta izriet, ka arī gadījumā, ja Komisijas regulas Nr. 2023/2831 nosacījumu pārkāpums veidojās attiecībā uz de minimis atbalstu, kas piešķirts no atbalsta saņēmēja (jaunuznēmuma organizacijas) pasākuma dalībniekiem (jaunuznēmumiem), secināms, ka arī šādos pārkāpumos piešķirto de minimis atbalstu pasākuma dalībnieku vietā faktiski atmaksās jaunuznēmumu organizācija. Aicinām izvērtēt normas precizēšanu, uzliekot pienākumu pasākuma dalībniekiem atmaksāt atbalstu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Aģentūra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lēmumu pieņem līdz 2026. gada 30. martam saskaņā ar Komisijas regulu Nr. </w:t>
            </w:r>
            <w:r w:rsidR="00000000" w:rsidRPr="00000000" w:rsidDel="00000000">
              <w:rPr>
                <w:rtl w:val="0"/>
              </w:rPr>
              <w:t xml:space="preserve">2023/2831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saņēmējs, ievērojot noteikumu projekta 9.punktā noteikto, piešķir atbalstu tālāk, lūdzam šo normu papildināt ar nosacījumu, par termiņu, kādā lēmumu par atbalsta piešķiršanu saskaņā ar Komisijas regulu Nr. 2023/2831 ir jāpieņem jaunuzņēmumu organizācijai attiecībā uz de minimis atbalsta piešķiršanu tālāk jaunuzņēmumiem. Atbilstoši lūdzam precizēt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1.pielikuma 4.punktā ir pareizā atsauce uz noteikumu 21.punktu, ņemot vērā, ka noteikumu 21.punktā nav noteikti iesniegumam pievienojamie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likuma "Par nodokļiem un nodevām" 18.panta pirmās daļas 8.punktu Valsts ieņēmumu dienesta administrēto nodokļu (nodevu) parādnieku datubāzē netiek publicēta informācija arī par nodokļu maksājumiem, attiecībā uz kuriem ir noslēgts vienošanās līgums saskaņā ar šā likuma 41.pantu.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izņēmumi, kad informācija par nodokļu parādiem netiek publicēta Valsts ieņēmumu dienesta administrēto nodokļu (nodevu) parādnieku datubāzē, ir uzskaitīti likuma "Par nodokļiem un nodevām" 18.panta pirmās daļas 8.punktā, tad šos izņēmumus nav nepieciešams nodublēt speciālajā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piedāvājam 1.pielikuma 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atbalsta pasākuma iesnieguma iesniegšanas dienā saskaņā ar Valsts ieņēmumu dienesta administrēto nodokļu (nodevu) parādnieku datubāzē publiski pieejamo informāciju nav nodokļu vai nodevu parādu, tai skaitā valsts sociālās apdrošināšanas obligāto iemaksu parādu, kas kopsummā pārsniedz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šādas līdzīgas redakcijas ir veidots arī Ministru kabineta 2026.gada 3.februāra noteikumu Nr.48 "Noteikumi par atbalstu projektiem rūpniecisko spēju uzlabošanai" 33.2.apakšpunkts.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8.punkta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atbalsta pasākuma iesnieguma iesniegšanas dienā saskaņā ar Valsts ieņēmumu dienesta administrēto nodokļu (nodevu) parādnieku datubāzē pieejamo informāciju nav nodokļu vai nodevu parādu, tai skaitā valsts sociālās apdrošināšanas obligāto iemaksu parādu, kas kopsummā pārsniedz 1000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likuma "Par nodokļiem un nodevām" 41.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šādas līdzīgas redakcijas ir veidots arī Ministru kabineta 2025.gada 16.decembra noteikumu Nr.763 "Atbalsta noteikumi par tirgus dalības aktivitātēm" 24.punkts.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(Kristīne Voiniča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uz to, ka iesniedzamie dokumenti ir minēti </w:t>
            </w:r>
            <w:r w:rsidR="00000000" w:rsidRPr="00000000" w:rsidDel="00000000">
              <w:rPr>
                <w:rtl w:val="0"/>
              </w:rPr>
              <w:t xml:space="preserve">MKN 16., nevis 21.punktā. Aicinām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pielikuma 8. punktu, kas nosaka kritēriju par nodokļu (nodevu) parāda neesamību, jo tas ir formulēts šaurāk nekā likuma “Par nodokļiem un nodevām”  18. panta pirmās daļas 8.punkta regulējums, taču anotācijā nav tas nav pamatots un nav skaidros mehānisms kā tiks iegūta šaurāka apjoma informācija nekā to publisko Valsts ieņēmumu dienesta publiskojamo datu bāzē vai nodod automatizētu risinājumu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 panta pirmās daļas 8. punktu, nodokļu parādu summā neiekļauj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Švalbe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atstāt anotācijas iepriekšējā versijā iekļauto ar informāciju par demarkāciju ar ES kohēzijas politikas programmas 2021.–2027. gadam 1.2.1. specifiskā atbalsta mērķa "Pētniecības un inovāciju kapacitātes stiprināšana un progresīvu tehnoloģiju ieviešana uzņēmumiem" 1.2.1.4. pasākumu "Atbalsts tehnoloģiju pārneses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priekšlikumus pie noteikumu projekta, lūdzam atbilstoši precizēt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3.sadaļu, kā n gadu norādot 2026.gadu, svītrojot informāciju 6.punktā un precizējot punktā “Cita informācija” norādīto, ievērojot, ka šobrīd jau ir spēkā likums “Par valsts budžetu 2026. gadam un budžeta ietvaru 2026., 2027. un 2028. gadam”. Vienlaikus attiecīgus precizējumus lūdzam veikt arī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10.02.2026.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10.02.2026.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