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6. aprīļa noteikumos Nr. 343 "Noteikumi par lielgabarīta un smagsvara pārvadājumiem"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iesniedzēja vārdu, uzvārdu vai juridiskās personas nosaukumu un reģistrācijas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(turpmāk – APL) 67. panta otrās daļas 2. punkts noteic, ka rakstveidā izdots administratīvais akts, cita starpā, satur informāciju par adresātu (fiziskajai personai – vārds, uzvārds, dzīvesvieta vai citas ziņas, kas palīdz identificēt personu; juridiskai personai – nosaukums, adrese, reģistrācijas numurs). Informējam,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atzinumos izteiktajiem iebildumiem un priekšlikumiem 12. punktā skaidrots, ka minētais iebildums netiek ņemts vērā, pamatojoties uz Noteikumu Nr. 108 4. punktu, kas noteic, ka izņēmuma gadījumos, ja šo noteikumu normu piemērošana apgrūtina normatīvā akta projekta uztveramību un skaidrību, attiecīgo normu var nepiemērot. Tieslietu ministrijas ieskatā Noteikumu Nr. 108 4. punkts attiecībā uz projekta 1.9. apakšpunktā piedāvātajiem Noteikumu Nr. 343 grozījumiem nav piemērojams, jo atbilstoši APL 67. panta otrajai daļai administratīvā akta adresāta vārds, uzvārds, dzīvesvieta vai citas ziņas, kas palīdz identificēt personu (fiziskajai personai) vai nosaukums, adrese, reģistrācijas numurs (juridiskai personai) </w:t>
            </w:r>
            <w:r w:rsidR="00000000" w:rsidRPr="00000000" w:rsidDel="00000000">
              <w:rPr>
                <w:u w:val="single"/>
                <w:rtl w:val="0"/>
              </w:rPr>
              <w:t xml:space="preserve">norādāms ikvienā administratīvajā aktā</w:t>
            </w:r>
            <w:r w:rsidR="00000000" w:rsidRPr="00000000" w:rsidDel="00000000">
              <w:rPr>
                <w:rtl w:val="0"/>
              </w:rPr>
              <w:t xml:space="preserve">. Tādējādi nav objektīva pamatojuma pieņēmumam, ka minētā regulējuma nenorādīšana Ministru kabineta 2010. gada 6. aprīļa noteikumos Nr. 343 "Noteikumi par lielgabarīta un smagsvara pārvadājumiem" (turpmāk – Noteikumi Nr. 343) varētu apgrūtināt šo noteikumu uztveramību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1.9. apakšpunktu, vienlaikus papildinot projektu ar grozījumu, kas paredz svītrot Noteikumu Nr. 343 7.1.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Atļaujas saņemšanai iesniedzējs iesniedz pieteikumu elektroniski valsts sabiedrības ar ierobežotu atbildību "Latvijas Valsts ceļi" tīmekļvietnē vai rakstveidā norādot: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56. panta pirmā daļa noteic, ka administratīvās lietas iestādē ierosināšanai persona iesniegumu var iesniegt mutvārdos vai rakstveidā. Paskaidrojam, ka rakstveidā noformētu iesniegumu var iesniegt klātienē, nosūtot pa pastu vai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1.19. apakšpunktā piedāvāto Noteikumu Nr. 343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Lielgabarīta un smagsvara pārvadājumu (turpmāk - pārvadājums) var veikt tikai ar tā specifikai atbilstošu transportlīdzekli vai transportlīdzekļu sastāvu, nepārsniedzot tā pilnu masu.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vārdkopa "lielgabarīta un smagsvara pārvadājumi" pirmo reizi minēta Noteikumu Nr. 343 1. punktā. Ievērojot minēto, lūdzam atbilstoši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Lielgabarīta un smagsvara transportlīdzekļa pārvadājuma atļauju izsniedz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 apakšpunktā piedāvāto Noteikumu Nr. 343 6.3 punkta ievaddaļu atbilstoši šo noteikumu 1. punktā pieteiktajam vārdkopas "lielgabarīta un smagsvara pārvadājumu atļauja" saīsinājumam.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1. vienam lielgabarīta un smagsvara transportlīdzekļa pārvadājumam pārvietoties pa tajā noteiktā maršrutā, uz noteiktu termiņu, kas nav ilgāks par trijām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 apakšpunktā piedāvāto Noteikumu Nr. 343 6.</w:t>
            </w:r>
            <w:r w:rsidR="00000000" w:rsidRPr="00000000" w:rsidDel="00000000">
              <w:rPr>
                <w:vertAlign w:val="superscript"/>
                <w:rtl w:val="0"/>
              </w:rPr>
              <w:t xml:space="preserve">3</w:t>
            </w:r>
            <w:r w:rsidR="00000000" w:rsidRPr="00000000" w:rsidDel="00000000">
              <w:rPr>
                <w:rtl w:val="0"/>
              </w:rPr>
              <w:t xml:space="preserve">1. apakšpunktu atbilstoši projekta 1.2. apakšpunktā piedāvātajā Noteikumu Nr. 343 4. punktā pieteiktajam vārdkopas "lielgabarīta un smagsvara pārvadājumi" saīsinājumam.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Atļauju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paredzētiem pārvadājumiem, uz gadu izsniedz pamatojoties uz Valsts Tehniskās uzraudzības aģentūras atļauju piedalīties ceļu satiksmē.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1.8. apakšpunktā piedāvāto Noteikumu Nr. 343 6.</w:t>
            </w:r>
            <w:r w:rsidR="00000000" w:rsidRPr="00000000" w:rsidDel="00000000">
              <w:rPr>
                <w:vertAlign w:val="superscript"/>
                <w:rtl w:val="0"/>
              </w:rPr>
              <w:t xml:space="preserve">4</w:t>
            </w:r>
            <w:r w:rsidR="00000000" w:rsidRPr="00000000" w:rsidDel="00000000">
              <w:rPr>
                <w:rtl w:val="0"/>
              </w:rPr>
              <w:t xml:space="preserve"> punktu ar vārdu "izsniegtu" aiz vārda "aģentūras".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Atļauja transportlīdzeklim vai transportlīdzekļu sastāvam, kas pārvadā nedalāmu kravu, ja tā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1.34. un 1.35. apakšpunktā piedāvātā Noteikumu Nr. 343 34. un 35. punkta redakcijas nav viennozīmīgi saprotams tajā ietvertā regulējuma saturs. Proti, nav skaidrs, vai minētie punkti noteic gadījumus, kuros </w:t>
            </w:r>
            <w:r w:rsidR="00000000" w:rsidRPr="00000000" w:rsidDel="00000000">
              <w:rPr>
                <w:u w:val="single"/>
                <w:rtl w:val="0"/>
              </w:rPr>
              <w:t xml:space="preserve">izsniedz lielgabarīta un smagsvara pārvadājumu atļauju</w:t>
            </w:r>
            <w:r w:rsidR="00000000" w:rsidRPr="00000000" w:rsidDel="00000000">
              <w:rPr>
                <w:rtl w:val="0"/>
              </w:rPr>
              <w:t xml:space="preserve"> transportlīdzeklim vai transportlīdzekļu sastāvam, kas pārvadā nedalāmu vai dalāmu kravu, vai tie paredz cita satura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1.34. un 1.35. apakšpunktā piedāvāto Noteikumu Nr. 343 34. un 35.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par traktortehniku ar maināmo tehnoloģisko agregātu vai maināmo velkamo iekārtu, kas nav paredzēta kravas vešanai,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1.38. apakšpunktā piedāvātā Noteikumu Nr. 343 38. punkta redakciju, ņemot vērā, ka no projekta izriet, ka </w:t>
            </w:r>
            <w:r w:rsidR="00000000" w:rsidRPr="00000000" w:rsidDel="00000000">
              <w:rPr>
                <w:u w:val="single"/>
                <w:rtl w:val="0"/>
              </w:rPr>
              <w:t xml:space="preserve">lielgabarīta un smagsvara pārvadājumu atļauju izsniedz transportlīdzeklim</w:t>
            </w:r>
            <w:r w:rsidR="00000000" w:rsidRPr="00000000" w:rsidDel="00000000">
              <w:rPr>
                <w:rtl w:val="0"/>
              </w:rPr>
              <w:t xml:space="preserve"> (nevis par transportlīdzekli).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21.03.2023.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21.03.2023.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Atzinumi_22-TA-2427.docx</dc:title>
</cp:coreProperties>
</file>

<file path=docProps/custom.xml><?xml version="1.0" encoding="utf-8"?>
<Properties xmlns="http://schemas.openxmlformats.org/officeDocument/2006/custom-properties" xmlns:vt="http://schemas.openxmlformats.org/officeDocument/2006/docPropsVTypes"/>
</file>