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14.</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daļā tiek precizēts subjektu loks, kam ir tiesības saņemt un apstrādāt informāciju par braukšanas maksas atvieglojumu izmantošanai aktuālajiem identifikācijas līdzekļiem, lūdzam papildināt anotācijas 8.1.13. apakšpunktu, norādot, ka tiek veikti precizējumi noteiktajā pantā attiecībā uz datu saņēmējiem.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24.01.2024.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24.01.2024.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