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izvērstāku skaidrojumu par visu grozījumu nepieciešamību un mērķi. Proti, lūdzam sadaļā "risinājuma apraksts" neaprobežoties ar norādēm tikai uz noteikumu projektā paredzētajiem grozītajiem punktiem, piemēram, "</w:t>
            </w:r>
            <w:r w:rsidR="00000000" w:rsidRPr="00000000" w:rsidDel="00000000">
              <w:rPr>
                <w:i w:val="1"/>
                <w:rtl w:val="0"/>
              </w:rPr>
              <w:t xml:space="preserve">Papildināt ar 2.1 punktu šādā redakcijā: "2.1 Ja grozījumus fonda nacionālajā programmā ierosina Eiropas Komisija, vadošā iestāde tos apstiprināšanai uzraudzības komitejai pirms iesniegšanas Eiropas Komisijai nesniedz</w:t>
            </w:r>
            <w:r w:rsidR="00000000" w:rsidRPr="00000000" w:rsidDel="00000000">
              <w:rPr>
                <w:rtl w:val="0"/>
              </w:rPr>
              <w:t xml:space="preserve">", bet tā vietā plašāk skaidrot problemātiku, kas pamato veikt konkrēto grozījumu, un pamatojumu, kādēļ izraudzītais risinājums ir nepieciešams un efektīvākais.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1.1. sadaļas izriet, ka noteikumu projekta grozījumi ir izstrādāti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Regulu (ES) 2021/1060,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Finansiālā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2021.gada 7.jūlija Regulu (ES) 2021/1147, ar ko izveido Patvēruma, migrācijas un integrācijas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2021. gada 7. septembra noteikumu Nr. 617 "Tiesību akta projekta sākotnējās ietekmes izvērtēšanas kārtība" 9.19. apakšpunktā noteikto, lūdzam aizpildīt noteikumu projekta anotācijas 5. sadaļu, tostarp anotācijas 5.sadaļas 1.tabulu, ar informāciju par iepriekš minēto regulu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12.12.2024.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12.12.2024.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Atzinumi_24-TA-2716.docx</dc:title>
</cp:coreProperties>
</file>

<file path=docProps/custom.xml><?xml version="1.0" encoding="utf-8"?>
<Properties xmlns="http://schemas.openxmlformats.org/officeDocument/2006/custom-properties" xmlns:vt="http://schemas.openxmlformats.org/officeDocument/2006/docPropsVTypes"/>
</file>