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Preču un pakalpojumu piekļūstamības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svītrot pēdējo teikumu, jo tas dublē pirmajā teikumā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3.sadaļas punktā “Cita informācija” skaidrot Patērētāju tiesību aizsardzības centram papildu finansējuma nepieciešamību 2024.gadam, ņemot vērā, ka Preču un pakalpojumu piekļūstamības likums un arī noteikumu projekts stāsies spēkā 2025.gada 28.jūnijā. Vienlaikus, lai skaidrotu 2., 4. un 6.ailē norādītus ciparus, lūdzam iepriekš minētajā punktā iekļaut informāciju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2023.gadam un budžeta ietvaru 2023., 2024. un 2025.gadam” Ekonomikas ministrijas budžeta apakšprogrammā 26.01.00 “Iekšējais tirgus un patērētāju tiesību aizsardzība” ir paredzēts finansējums 2023.gadā 4 308 835 </w:t>
            </w:r>
            <w:r w:rsidR="00000000" w:rsidRPr="00000000" w:rsidDel="00000000">
              <w:rPr>
                <w:i w:val="1"/>
                <w:rtl w:val="0"/>
              </w:rPr>
              <w:t xml:space="preserve">euro</w:t>
            </w:r>
            <w:r w:rsidR="00000000" w:rsidRPr="00000000" w:rsidDel="00000000">
              <w:rPr>
                <w:rtl w:val="0"/>
              </w:rPr>
              <w:t xml:space="preserve"> apmērā, 2024. un 2025.gadā ik gadu 3 345 739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23-TA-785</w:t>
    </w:r>
    <w:r>
      <w:br/>
    </w:r>
    <w:r w:rsidR="00000000" w:rsidRPr="00000000" w:rsidDel="00000000">
      <w:rPr>
        <w:rtl w:val="0"/>
      </w:rPr>
      <w:t xml:space="preserve">Izdrukāts 11.12.2023.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23-TA-785</w:t>
    </w:r>
    <w:r>
      <w:br/>
    </w:r>
    <w:r w:rsidR="00000000" w:rsidRPr="00000000" w:rsidDel="00000000">
      <w:rPr>
        <w:rtl w:val="0"/>
      </w:rPr>
      <w:t xml:space="preserve">Izdrukāts 11.12.2023.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Atzinumi_23-TA-785.docx</dc:title>
</cp:coreProperties>
</file>

<file path=docProps/custom.xml><?xml version="1.0" encoding="utf-8"?>
<Properties xmlns="http://schemas.openxmlformats.org/officeDocument/2006/custom-properties" xmlns:vt="http://schemas.openxmlformats.org/officeDocument/2006/docPropsVTypes"/>
</file>