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Anotācijā nav sniegti dati, kas ļautu novērtēt problēmas mērogu un sagaidāmo administratīvo izmaksu samazinājumu. Lūdzu papildināt anotāciju ar informāciju par: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ministriju valdītāja maiņas gadījumu skaitu pēdējos gados;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sagatavoto Ministru kabineta rīkojumu skaitu gadā;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vidējo procesa ilgumu;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cirsmu atsavināšanas procedūru skaitu gadā.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Anna Deksne (VK)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Tiesību akta projekta ietekmējamās sabiedrības grupas, ietekme uz tautsaimniecības attīstību un administratīvo slogu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Anotācijā norādīts, ka projekts samazina administratīvo slogu, taču šis samazinājums nav aprēķināts. Lūdzu papildināt anotāciju ar kvantitatīvu pamatojumu par sagaidāmo administratīvā sloga mazinājumu. Norādīt aptuveno/ vidējo valdītāja maiņas gadījumu, Ministru kabineta rīkojumu vai citu attiecīgo procedūru skaitu gadā, lai būtu labāk novērtējams sagaidāmais ieguvums no grozījumiem.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Anna Deksne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18.09.2026.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18.09.2026.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