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Šie noteikumi nosaka kārtību, kādā tiek apliecināta personas pārejoša darbnespēja, un attiecīgo dokumentu izsniegšanas un anulēšanas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atbilstoši likuma "Par maternitātes un slimības apdrošināšanu" 9. un 12. pantā, likuma "Par obligāto sociālo apdrošināšanu pret nelaimes gadījumiem darbā un arodslimībām" 19. panta pirmajā daļā un Ārstniecības likuma 53. pantā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(turpmāk – Noteikumi Nr. 108) 100. punktam Ministru kabineta noteikumu projekta 1. punktā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pārejošu darbnespēju apliecinošo dokumentu izsniegšanas un anulēšanas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minētajos gadījumos, ja nepieciešama izolācija sakarā ar karantīnu;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6.1. apakšpunktā vārdus "ja nepieciešama izolācija sakarā ar karantīnu".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apakšpunkts jau paredz, ka darbnespējas lapu izsniedz, </w:t>
            </w:r>
            <w:r w:rsidR="00000000" w:rsidRPr="00000000" w:rsidDel="00000000">
              <w:rPr>
                <w:u w:val="single"/>
                <w:rtl w:val="0"/>
              </w:rPr>
              <w:t xml:space="preserve">ja personai ir noteikta izolācija sakarā ar karantīnu</w:t>
            </w:r>
            <w:r w:rsidR="00000000" w:rsidRPr="00000000" w:rsidDel="00000000">
              <w:rPr>
                <w:rtl w:val="0"/>
              </w:rPr>
              <w:t xml:space="preserve">. Savukārt noteikumu projekta 2.6. apakšpunkts noteic, ka darbnespējas lapu izsniedz bērna līdz 14 gadu vecumam (neieskaitot) kopšanai, </w:t>
            </w:r>
            <w:r w:rsidR="00000000" w:rsidRPr="00000000" w:rsidDel="00000000">
              <w:rPr>
                <w:u w:val="single"/>
                <w:rtl w:val="0"/>
              </w:rPr>
              <w:t xml:space="preserve">ja nepieciešama bērna izolācijas karantīnas laikā</w:t>
            </w:r>
            <w:r w:rsidR="00000000" w:rsidRPr="00000000" w:rsidDel="00000000">
              <w:rPr>
                <w:rtl w:val="0"/>
              </w:rPr>
              <w:t xml:space="preserve">.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minētajā gadījumā noslēgt esošo darbnespējas lapu B un izsniegt jaunu darbnespējas lapu B — iepriekšējās darbnespējas lapas turpinājumu-, ja tas nepieciešams, nenovērtējot klātienē personu, kurai izsniegta attiecīgā darbnespējas lapa, ārsts var,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15. punkts jau ietver atsauci uz noteikumu projekta 14. punktu, tādējādi nav nepieciešams atkārtoti norādīt uz noteikumu projekta 14.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24.2. </w:t>
            </w:r>
            <w:r w:rsidR="00000000" w:rsidRPr="00000000" w:rsidDel="00000000">
              <w:rPr>
                <w:rtl w:val="0"/>
              </w:rPr>
              <w:t xml:space="preserve">apakšpunktā</w:t>
            </w:r>
            <w:r w:rsidR="00000000" w:rsidRPr="00000000" w:rsidDel="00000000">
              <w:rPr>
                <w:rtl w:val="0"/>
              </w:rPr>
              <w:t xml:space="preserve"> minētā rīkojuma apliecinātu kopiju ārstniecības iestāde nosūta personai, kurai darbnespējas lapa tika izsniegta. Personai ir tiesības rīkojumu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 punktu atbilstoši Administratīvā procesa likumā (turpmāk – APL) noteiktajai administratīvo aktu apstrīdēšanas un pārsūdzēšanas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76. panta otrā daļa noteic, ka </w:t>
            </w:r>
            <w:r w:rsidR="00000000" w:rsidRPr="00000000" w:rsidDel="00000000">
              <w:rPr>
                <w:u w:val="single"/>
                <w:rtl w:val="0"/>
              </w:rPr>
              <w:t xml:space="preserve">administratīvo aktu var apstrīdēt padotības kārtībā augstākā iestādē</w:t>
            </w:r>
            <w:r w:rsidR="00000000" w:rsidRPr="00000000" w:rsidDel="00000000">
              <w:rPr>
                <w:rtl w:val="0"/>
              </w:rPr>
              <w:t xml:space="preserve">. Likumā vai Ministru kabineta noteikumos var būt noteikta cita iestāde, kurā attiecīgo administratīvo aktu var apstrīdēt. Ja tādas nav vai tā ir Ministru kabinets, administratīvo aktu var apstrīdēt tajā iestādē, kura izdevusi šo aktu, vai uzreiz pārsūdzēt tiesā. Ja administratīvo aktu apstrīd iestādē, kura to izdevusi, uz apstrīdēšanas procesu attiecas noteikumi, kas šajā likumā paredzēti attiecībā uz augstāku iestādi. No noteikumu projekta 25. punkta izriet, ka personai ir tiesības ārstniecības iestādes izdoto rīkojumu vienīgi pārsūdzēt, neizmantojot APL noteiktās tiesības šo lēmumu apstrīdēt.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sievietei, kura normatīvajos aktos noteiktajā kārtībā pēc dzemdībām atteikusies no bērna kopšanas un audzināšanas, ar tās ārstniecības iestādes vadītāja rīkojumu, kurā sniegta dzemdību palīdzība, otro darbnespējas lapu B anulē, ja tāda izsniegta, sastādot attiecīgu aktu, un izsniedz jaunu darbnespējas lapu B līdz darbspēju atgūšanai, izdarot darbnespējas lapas ailē "Pārejošas darbnespējas cēlonis" atzīmi "cits cēlonis".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24.3. un 26.5.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24.3. apakšpunkts jau noteic, ka darbnespējas lapu anulē ar tās ārstniecības iestādes, kurā sniegta dzemdību palīdzība, vadītāja rīkojumu saistībā ar atteikšanos pēc dzemdībām no bērna kopšanas un audzināšanas.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sievietei, kura normatīvajos aktos noteiktajā kārtībā pēc dzemdībām atteikusies no bērna kopšanas un audzināšanas, ar tās ārstniecības iestādes vadītāja rīkojumu, kurā sniegta dzemdību palīdzība, otro darbnespējas lapu B anulē, ja tāda izsniegta, sastādot attiecīgu aktu, un izsniedz jaunu darbnespējas lapu B līdz darbspēju atgūšanai, izdarot darbnespējas lapas ailē "Pārejošas darbnespējas cēlonis" atzīmi "cits cēlonis".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26.5. un 28.2.2. apakšpunktā ietverto atsauci uz normatīvajiem aktiem atbilstoši Noteikumu Nr. 108 3.7. 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Darbnespējas ekspertīzes kontrole un sūdzību izskatīšanas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VI nodaļu, vienlaikus atbilstoši precizējot noteikumu projektu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maternitātes un slimības apdrošināšanu" 9. un 12. pants, likuma "Par obligāto sociālo apdrošināšanu pret nelaimes gadījumiem darbā un arodslimībām" 19. panta pirmā daļa un Ārstniecības likuma 53. pants neparedz pilnvarojumu Ministru kabinetam noteikt darbnespējas ekspertīzes kontroles un sūdzību izskatīšanas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23.01.2024.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23.01.2024.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