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2.1.2.1.i. investīcijas projekta "Cilvēkresursu vienotās pārvaldības sistēmas ieviešana" pases un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2.1.2.1.i. investīcijas projekta "Cilvēkresursu vienotās pārvaldības sistēmas ieviešana" pases un koplietošanas pakalpojuma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uztur iepriekš izteikto iebildumu par nepieciešamību projekta pases sadaļā 2.1. “Sadarbības partneri”  un/vai  pakalpojuma plāna 6.sadaļā “Pakalpojuma sniegšanas un saņemšanas tiesiskais regulējums un pakalpojuma ieviešanas stratēģija” iekļaut informāciju par projekta ietvaros iesaistītajām institūcijām, kas ļaus sasniegt projektam izvirzīto rādītāju līdz projekta noslēgumam (</w:t>
            </w:r>
            <w:r w:rsidR="00000000" w:rsidRPr="00000000" w:rsidDel="00000000">
              <w:rPr>
                <w:i w:val="1"/>
                <w:rtl w:val="0"/>
              </w:rPr>
              <w:t xml:space="preserve">15 % no kopējā tiešās valsts pārvaldes darbinieku skaita, kuri saņem cilvēkresursu vadības pakalpojumus informācijas sistēmā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2.1.2.1.i. investīcijas projekta "Cilvēkresursu vienotās pārvaldības sistēmas ieviešana" pases un koplietošanas pakalpojuma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virzīt projektu “Cilvēkresursu vienotās pārvaldības sistēmas ieviešana” apstiprināšanai uz Ministru kabinetu tikai pēc konceptuālā ziņojuma  “Par vienotā pakalpojumu centra izveidi valsts pārvaldē” (23-TA-99) apstiprināšanas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"Cilvēkresursu vienotās pārvaldības sistēmas ieviešana"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pases 3.2. sadaļā “Projekta pamatojums” papildu norādītajiem ieguvumiem valsts pārvaldei kopumā un institūcijām, iekļaut norādi, ka projekta aktivitātes risinās institūciju identificētās vajadzības (kādas), kas sniegtu apliecinājumu, ka ir veikta detalizēta iestāžu vajadzību analīze.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"Cilvēkresursu vienotās pārvaldības sistēmas ieviešana"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pases 7. sadaļā</w:t>
            </w:r>
            <w:r w:rsidR="00000000" w:rsidRPr="00000000" w:rsidDel="00000000">
              <w:rPr>
                <w:i w:val="1"/>
                <w:rtl w:val="0"/>
              </w:rPr>
              <w:t xml:space="preserve"> “Izmaksu/ieguvumu analīze, tai skaitā ietekme uz pārvaldes darbinieku skaitu”</w:t>
            </w:r>
            <w:r w:rsidR="00000000" w:rsidRPr="00000000" w:rsidDel="00000000">
              <w:rPr>
                <w:rtl w:val="0"/>
              </w:rPr>
              <w:t xml:space="preserve"> precizēt norādīto </w:t>
            </w:r>
            <w:r w:rsidR="00000000" w:rsidRPr="00000000" w:rsidDel="00000000">
              <w:rPr>
                <w:i w:val="1"/>
                <w:rtl w:val="0"/>
              </w:rPr>
              <w:t xml:space="preserve">"investīciju un IT izdevumu naudas plūsma laika periodā līdz 2040. gadam sastādīs 24,35 milj. euro"</w:t>
            </w:r>
            <w:r w:rsidR="00000000" w:rsidRPr="00000000" w:rsidDel="00000000">
              <w:rPr>
                <w:rtl w:val="0"/>
              </w:rPr>
              <w:t xml:space="preserve">, atšifrējot, kādas pozīcijas veido summu </w:t>
            </w:r>
            <w:r w:rsidR="00000000" w:rsidRPr="00000000" w:rsidDel="00000000">
              <w:rPr>
                <w:i w:val="1"/>
                <w:rtl w:val="0"/>
              </w:rPr>
              <w:t xml:space="preserve">"24,35 milj.".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22-TA-3303</w:t>
    </w:r>
    <w:r>
      <w:br/>
    </w:r>
    <w:r w:rsidR="00000000" w:rsidRPr="00000000" w:rsidDel="00000000">
      <w:rPr>
        <w:rtl w:val="0"/>
      </w:rPr>
      <w:t xml:space="preserve">Izdrukāts 18.04.2023. 22.16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22-TA-3303</w:t>
    </w:r>
    <w:r>
      <w:br/>
    </w:r>
    <w:r w:rsidR="00000000" w:rsidRPr="00000000" w:rsidDel="00000000">
      <w:rPr>
        <w:rtl w:val="0"/>
      </w:rPr>
      <w:t xml:space="preserve">Izdrukāts 18.04.2023. 22.16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Atzinumi_22-TA-3303.docx</dc:title>
</cp:coreProperties>
</file>

<file path=docProps/custom.xml><?xml version="1.0" encoding="utf-8"?>
<Properties xmlns="http://schemas.openxmlformats.org/officeDocument/2006/custom-properties" xmlns:vt="http://schemas.openxmlformats.org/officeDocument/2006/docPropsVTypes"/>
</file>