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tiesību akta projekta grozījumi sagatavoti neizvērtējot reālās iespējas tos praktiski īstenot, piem., to, ka šobrīd dati nav automatizējami, bet manuāli apkopot un publicēt šo informācijas apjomu ir pilna atsevišķa darbinieka slodze, jo iepirkumu un finanšu dokumentu apjoms ir kritiski liels. Vienlaikus tas ir pretrunā ar valstī deklarēto efektivitātes un publisko līdzekļu taupīšanas politiku. Savukārt lokālu, autonomu automatizācijas rīku izstrāde katras iestādes mājaslapai šobrīd ir ekonomiski pilnīgi nelietderīga, ņemot vērā īso laika posmu līdz vienotās sistēmas ieviešanai. T.i. grozījumos paredzētā risinājuma ieviešana radīs nelietderīgu finanšu līdzekļu izlietojumu.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neatbilst nozares ekspertu un likumdevēja panāktajai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Finanšu ministrijas darba grupā un Saeimas Budžeta un finanšu (nodokļu) komisijas Publisko iepirkumu likuma reformas darba grupā, piedaloties jomas ekspertiem un sadarbības partneriem, jau ir detalizēti izvērtēts jautājums par labāko un efektīvāko risinājumu līgumu izpildes datu atklātībai.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diskusiju rezultātā tika panākta konceptuāla un optimāla vienošanās: ieviest vienotu, centralizētu un automatizētu rīku informācijas publicēšanai Iepirkumu uzraudzības biroja Publikāciju vadības sistēmā (IUB PVS), nosakot tā spēkā stāšanās termiņu ar 2028. gada 1. janvāri. Diskusijās nozares eksperti un pasūtītāji akceptēja detalizētas katra darījuma informācijas publicēšanu vienīgi sazobē ar informācijas sistēmu izveidi un automatizāciju, kā dēļ arī tika noteikts termiņš 01.01.2028.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vienošanās ir iestrādāta un izriet no PIL normām. Attiecīgi piedāvātie grozījumi aizskar tiesiskās paļāvības principu par vienosanos ar likumdevēju un sistēmiski vienotu pāreju uz digitalizāciju un birokrātijas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tiesisko regulējumu ar Publisko iepirkumu likumā (PIL) jau nostiprināto pāreju uz centralizētu datu automatizāciju no 2028. gada 1.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Muceniece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