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25-TA-641: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1.3.1. specifiskā atbalsta mērķa "Izmantot digitalizācijas priekšrocības iedzīvotājiem, uzņēmumiem, pētniecības organizācijām un publiskajām iestādēm" 1.3.1.3. pasākuma "IKT risinājumu un pakalpojumu kiberdrošības paaugstināšana" īstenošanas noteikumi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28.2. ievēro principu "Vienlīdzība, iekļaušana, nediskriminācija un pamattiesību ievērošana" un uzkrāj datus par projekta ietekmi uz horizontālo principu rādītājiem (ja attiecināms), tai skaitā par: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Vadlīnijām horizontālā principa “Vienlīdzība, iekļaušana, nediskriminācija un pamattiesību ievērošana” (HP VINPI) īstenošanai un uzraudzībai (2021-2027) [1], </w:t>
            </w:r>
            <w:r w:rsidR="00000000" w:rsidRPr="00000000" w:rsidDel="00000000">
              <w:rPr>
                <w:b w:val="1"/>
                <w:rtl w:val="0"/>
              </w:rPr>
              <w:t xml:space="preserve">pasākumam 1.3.1.3. nav ietekmes uz HP VINPI. </w:t>
            </w:r>
            <w:r w:rsidR="00000000" w:rsidRPr="00000000" w:rsidDel="00000000">
              <w:rPr>
                <w:rtl w:val="0"/>
              </w:rPr>
              <w:t xml:space="preserve">Jāņem vērā, ka projekta saturs ir izteikti tehnisks,  mērķis ir vērsts uz tehnoloģiju pilnveidošanu vai nomaiņu u.tml. Lai arī šo pasākumu īstenošanā ir jāievēro nediskriminācijas principi un jāīsteno vispārīgās HP darbības, šo pasākumu ieguldījums uz HP VINPI vērtējams kā neitrāls.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Projektiem, kuriem nav ietekmes uz HP VINPI,  ir </w:t>
            </w:r>
            <w:r w:rsidR="00000000" w:rsidRPr="00000000" w:rsidDel="00000000">
              <w:rPr>
                <w:b w:val="1"/>
                <w:rtl w:val="0"/>
              </w:rPr>
              <w:t xml:space="preserve">jānodrošina vismaz viena vispārīgā HP darbība un nav jāpiemēro HP rādītāji.</w:t>
            </w:r>
            <w:r w:rsidR="00000000" w:rsidRPr="00000000" w:rsidDel="00000000">
              <w:rPr>
                <w:rtl w:val="0"/>
              </w:rPr>
              <w:t xml:space="preserve"> Vienlaikus, lai piešķirtu projektam lielāku sociālo vērtību, projekta iesniegumā ir atļauts plānot gan vispārīgās, gan specifiskās HP VINPI darbības (Anotācijas 8.1.9 un 8.1.10. sadaļās ir sniegti piemēri), kā arī noteikt rādītājus, ja tas ir attiecināms un izriet no konkrētā projekta satura.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pieejamas šeit:https://www.lm.gov.lv/lv/vadlinijas-horizontala-principa-vienlidziba-ieklausana-nediskriminacija-un-pamattiesibu-ieverosana-istenosanai-un-uzraudzibai-2021-2027, 1.pielikums.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28.2. ievēro horizontālo principu "Vienlīdzība, iekļaušana, nediskriminācija un pamattiesību ievērošana" un īsteno vismaz vienu horizontālā principa vispārīgo darbību.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Vilcāne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28.2.1. konsultatīva rakstura pasākumu skaitu par būvētas vides, informācijas tehnoloģiju un to risinājumu piekļūstamību personām ar dažādiem funkcionāliem traucējumiem;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pasākumam nav ietekmes uz HP VINPI un HP rādītājs nav jānosaka, aicinām svītrot šo apakšpunktu. Šajā apakšpunktā definēto HP rādītāju var iekļaut anotācijas 8.1.9. sadaļā kā HP VINPI rādītāja piemēru, kuru projekta iesniedzējs var ieplānot, ja tas ir attiecināms un izriet no projekta satura. Lūdzu skatīt Labklājības ministrijas priekšlikumu pie MK noteikumu projekta 28.2. apakšpunkta.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Vilcāne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28.2.2. digitālo materiālu skaitu, kur ir veikta informācijas pielāgošana personām ar dažādiem funkcionēšanas ierobežojumiem;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pasākumam nav ietekmes uz HP VINPI un HP rādītājs nav jānosaka, aicinām svītrot šo apakšpunktu. Šajā apakšpunktā definēto HP rādītāju var iekļaut anotācijas 8.1.9. sadaļā kā HP VINPI rādītāja piemēru, kuru projekta iesniedzējs var ieplānot, ja tas ir attiecināms un izriet no projekta satura. Lūdzu skatīt Labklājības ministrijas priekšlikumu pie MK noteikumu projekta 28.2. apakšpunkta.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Vilcāne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8.1.9. uz personu ar invaliditāti vienlīdzīgām iespējām un tiesībām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sadaļu ar HP VINPI rādītāju piemēriem (MK noteikumu projekta 28.2.1. un 28.2.2. apakšpunkti), kurus projekta iesniedzējs var izvēlēties, ja tie izriet no projekta satura un tos ir iespējams sasniegt.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projekta iesniegumā tiks īstenotas specifiskās HP VINPI darbības, projekta iesniegumā var paredezēt HP VINPI rādītājus, piemēram: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konsultatīva rakstura pasākumu par būvētās vides, informācijas un tehnoloģij un un to risinājumu  piekļūstamību personām ar dažādiem funkcionēšanas ierobežojumiem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digitālo materiālu, kuros ir veikta informācijas pielāgošana personām ar dažādiem funkcionēšanas ierobežojumiem, skaits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Vilcāne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sadaļas pirmo teikumu, norādot, ka pasākumam nav ietekmes uz horizontālo principu "Vienlīdzība, iekļaušana, nediskriminācija un pamattiesību ievērošana". Lūdzu skatīt Labklājības ministrijas skaidrojumu pie MK noteikumu projekta 28.2. apakšpunkta.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Vilcāne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25-TA-641</w:t>
    </w:r>
    <w:r>
      <w:br/>
    </w:r>
    <w:r w:rsidR="00000000" w:rsidRPr="00000000" w:rsidDel="00000000">
      <w:rPr>
        <w:rtl w:val="0"/>
      </w:rPr>
      <w:t xml:space="preserve">Izdrukāts 28.03.2025. 10.28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25-TA-641</w:t>
    </w:r>
    <w:r>
      <w:br/>
    </w:r>
    <w:r w:rsidR="00000000" w:rsidRPr="00000000" w:rsidDel="00000000">
      <w:rPr>
        <w:rtl w:val="0"/>
      </w:rPr>
      <w:t xml:space="preserve">Izdrukāts 28.03.2025. 10.28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Atzinumi_25-TA-641.docx</dc:title>
</cp:coreProperties>
</file>

<file path=docProps/custom.xml><?xml version="1.0" encoding="utf-8"?>
<Properties xmlns="http://schemas.openxmlformats.org/officeDocument/2006/custom-properties" xmlns:vt="http://schemas.openxmlformats.org/officeDocument/2006/docPropsVTypes"/>
</file>