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Dabas resursu nodokļa likuma</w:t>
            </w:r>
            <w:r w:rsidR="00000000" w:rsidRPr="00000000" w:rsidDel="00000000">
              <w:rPr>
                <w:rtl w:val="0"/>
              </w:rPr>
              <w:t xml:space="preserve"> 9. panta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 3., 4., 5., 6., 7., 8. un 9.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noteikumu projekts citastarp izstrādāts atbilstoši Dabas resursu nodokļa likuma 9. panta otrās daļas 6. un 12. punktā noteiktajam pilnvarojumam Ministru kabinetam. Līdz ar to atbilstoši Ministru kabineta 2009. gada 3. februāra noteikumu Nr. 108 "Normatīvo aktu projektu sagatavošanas noteikumi" 97. punktam lūdzam arī projektā iestrādāt normu, kas paredz, ka Ministru kabineta 2021. gada 28. janvāra noteikumu Nr. 64 "Kārtība, kādā atbrīvo no dabas resursu nodokļa samaksas par videi kaitīgām precēm" (turpmāk – noteikumi Nr. 64) izdošanas tiesiskais pamatojums ir arī Dabas resursu likuma 9.panta otrās daļas 12.punkts.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projekta 1. punktā ietvertā noteikumu Nr. 64 1.11. apakšpunkta redakcija sakrīt ar spēkā esošo noteikumu Nr. 64 1.11. apakšpunkta redakciju. Lūdzam veikt attiecīgus precizējumus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Dienests divu nedēļu laikā pēc šā punktā minēto dokumentu saņemšanas un izvērtēšanas informē iesniedzēju par reģistrāciju.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maksātāja reģistrācija Valsts vides dienestā ir administratīvais akts. Līdz ar to atbilstoši Administratīvā procesa likuma un Paziņošanas likuma nosacījumiem iestādei, kas izdod administratīvo aktu, ir pienākums adresātam administratīvo aktu paziņot. Ņemot vērā minēto, 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1. pielikuma 3. punkta tabulas 5. punkts attiecībā uz elektriskiem akumulatoriem fotoelementu paneļu saražotās strāvas uzkrāšanai stājās spēkā 2030. gada 1. janvārī.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anotācijā iekļautā informācija liecina, ka projekts stāsies spēkā vispārējā kartībā, taču projekta 9. punkts noteic, ka attiecīgā norma spēkā stāsies 2030. gada 1. janvārī. Lūdzam izvērtēt projekta 9. punkta nepieciešamību un sniegt tā skaidrojumu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Dienests divu nedēļu laikā pēc šā punktā minēto dokumentu saņemšanas un izvērtēšanas informē iesniedzēju par reģistrāciju.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7. punktā iekļauto noteikumu Nr. 64  11.</w:t>
            </w:r>
            <w:r w:rsidR="00000000" w:rsidRPr="00000000" w:rsidDel="00000000">
              <w:rPr>
                <w:vertAlign w:val="superscript"/>
                <w:rtl w:val="0"/>
              </w:rPr>
              <w:t xml:space="preserve">3</w:t>
            </w:r>
            <w:r w:rsidR="00000000" w:rsidRPr="00000000" w:rsidDel="00000000">
              <w:rPr>
                <w:rtl w:val="0"/>
              </w:rPr>
              <w:t xml:space="preserve"> punktu, paredzot, ka dokumentu saraksts, kurus nodokļu maksātājam ir pienākums iesniegt, noteikts noteikumu Nr. 64 11.</w:t>
            </w:r>
            <w:r w:rsidR="00000000" w:rsidRPr="00000000" w:rsidDel="00000000">
              <w:rPr>
                <w:vertAlign w:val="superscript"/>
                <w:rtl w:val="0"/>
              </w:rPr>
              <w:t xml:space="preserve">2</w:t>
            </w:r>
            <w:r w:rsidR="00000000" w:rsidRPr="00000000" w:rsidDel="00000000">
              <w:rPr>
                <w:rtl w:val="0"/>
              </w:rPr>
              <w:t xml:space="preserve">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22-TA-2794</w:t>
    </w:r>
    <w:r>
      <w:br/>
    </w:r>
    <w:r w:rsidR="00000000" w:rsidRPr="00000000" w:rsidDel="00000000">
      <w:rPr>
        <w:rtl w:val="0"/>
      </w:rPr>
      <w:t xml:space="preserve">Izdrukāts 01.08.2023.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22-TA-2794</w:t>
    </w:r>
    <w:r>
      <w:br/>
    </w:r>
    <w:r w:rsidR="00000000" w:rsidRPr="00000000" w:rsidDel="00000000">
      <w:rPr>
        <w:rtl w:val="0"/>
      </w:rPr>
      <w:t xml:space="preserve">Izdrukāts 01.08.2023.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Atzinumi_22-TA-2794.docx</dc:title>
</cp:coreProperties>
</file>

<file path=docProps/custom.xml><?xml version="1.0" encoding="utf-8"?>
<Properties xmlns="http://schemas.openxmlformats.org/officeDocument/2006/custom-properties" xmlns:vt="http://schemas.openxmlformats.org/officeDocument/2006/docPropsVTypes"/>
</file>