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iznākuma rādītājs, kas jāsasniedz līdz 2024. gada 31. decembrim:  investīcijas jaunās vai jauninātās katastrofu monitoringa, gatavības, brīdinājuma un reaģēšanas sistēmās attiecībā uz dabas katastrofām sasniedz 2 250 000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vieglie transportlīdzekļi neatbilst definīcijas "investīcijām jaunās vai jauninātās katastrofu monitoringa, gatavības, brīdinājuma un reaģēšanas sistēmām attiecībā uz dabas katastrofām" tvērumam. Ņemot vērā minēto, lūdzam izvērtēt niepieciešamību precizēt iznākuma rādītāju, ņemot vērā, ka VUGD projekta ietvaros plāno iegādāties vieglos transportlīdzekļus.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29.08.2023.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29.08.2023.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