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Bibliotēku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Lauku forums"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nodrošinot šā panta pirmajā daļā noteiktās bibliotēku funkcijas, var ar rakstveida līgumu deleģēt nevalstiskajām organizācijām vai vietējām kopienu grupām atsevišķu atbalsta funkciju īstenošanu, kas saistītas ar sabiedrības digitālo prasmju pilnveidi, vietējās kopienas identitātes stiprināšanu, sabiedrības līdzdalības veicināšanu vai kultūras pieejamības nodrošināšanu. Deleģēšana neatbrīvo pašvaldību un bibliotēku no atbildības par šajā pantā noteikto funkciju izpildi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pavērtu iespējas plašākām sadarbībām starp bibliotēkām, pašvaldībām un NVO, kas citkārt varētu nešķist atļautas vai iespējamas, ja tās nav skaidri definētas likumā. Tā ļautu efektīvāk izmantot vietējos resursus un stiprināt kopienas, saglabājot bibliotēkas kā centrālo institūciju un pašvaldības atbildību par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Veicinot jauno funkciju ieviešanu, bibliotēkas arvien vairāk kļūst par kopienu centriem, kuros vienkopus pieejama mūžizglītība, digitālās prasmes, pakalpojumi un vietējās identitātes stiprināšana. Tomēr vietās, kur bibliotēkām nav pietiekamu resursu un kapacitātes, lai nodrošinātu plašu pakalpojumu klāstu, kas atbalsta šīs jaunās pamatfunkcijas, ir lietderīgi paredzēt iespēju dažas no atbalsta funkcijām deleģēt aktīvajiem kopienas pārstāvjiem un NVO. Tas nodrošinātu, ka bibliotēkas arī turpmāk ir nozīmīgs resurss un atbalsta punkts vietējās sabiedrības dzīvē.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nodrošinot šā panta pirmajā daļā noteiktās bibliotēku funkcijas, var ar rakstveida līgumu deleģēt nevalstiskajām organizācijām vai vietējām kopienu grupām atsevišķu atbalsta funkciju īstenošanu, kas saistītas ar sabiedrības digitālo prasmju pilnveidi, vietējās kopienas identitātes stiprināšanu, sabiedrības līdzdalības veicināšanu vai kultūras pieejamības nodrošināšanu. Deleģēšana neatbrīvo pašvaldību un bibliotēku no atbildības par šajā pantā noteikto funkciju izpildi un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Seļicka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Atzinumi_25-TA-1687.docx</dc:title>
</cp:coreProperties>
</file>

<file path=docProps/custom.xml><?xml version="1.0" encoding="utf-8"?>
<Properties xmlns="http://schemas.openxmlformats.org/officeDocument/2006/custom-properties" xmlns:vt="http://schemas.openxmlformats.org/officeDocument/2006/docPropsVTypes"/>
</file>