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Tehniskās prasības navigācijas tehniskajiem līdzekļiem un to darbības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norādītās mērķa grupas un pilnveidot ietekmes aprakstu, jo pašlaik tas nesniedz pilnīgu un izsekojamu priekšstatu par projekta ietekmi uz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skaidri norādītas projekta ietekmētās mērķa grupas. Juridisko personu grupā vienlaikus minēti navigācijas tehnisko līdzekļu valdītāji, ostu pārvaldes, </w:t>
            </w:r>
            <w:r w:rsidR="00000000" w:rsidRPr="00000000" w:rsidDel="00000000">
              <w:rPr>
                <w:b w:val="1"/>
                <w:rtl w:val="0"/>
              </w:rPr>
              <w:t xml:space="preserve">ostu kapteiņi un privātpersonas</w:t>
            </w:r>
            <w:r w:rsidR="00000000" w:rsidRPr="00000000" w:rsidDel="00000000">
              <w:rPr>
                <w:rtl w:val="0"/>
              </w:rPr>
              <w:t xml:space="preserve">. No anotācijas nav saprotams, kuras konkrētās personu kategorijas tiek vērtētas katrā mērķa grupā un uz kurām attiecas turpmāk sniegtais administratīvā sloga novērtējums. Līdz ar to nav iespējams pārliecināties par mērķa grupu identificēšanas un ietekmes novērtējuma korektumu. Papildus lūdzam precizēt, kādēļ juridisko personu grupā ir norādīti ostu kapteiņi un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Ietekmes apraksts abām mērķa grupām ir identisks un aprobežojas ar vispārīgu norādi, ka administratīvais slogs samazinās, jo tiek atvieglota informācijas iesniegšanas un ziņošanas kārtība. Vienlaikus anotācijas 1.3. apakšpunktā norādīts, ka projekts ietver arī citas būtiskas izmaiņas, tostarp precizē navigācijas tehnisko līdzekļu definīcijas, ievieš virtuālo boju regulējumu, nosaka atkrastes infrastruktūras apzīmēšanas nosacījumus, precizē navigācijas tehnisko līdzekļu kategorijas un to noteikšanas kārtību, kā arī aktualizē tehniskās prasības. No anotācijas nav saprotams, kāda ir šo izmaiņu ietekme uz regulējuma adresātiem un vai tās rada jaunus pienākumus, izmaksas vai citas praktiskas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nav pamatots secinājums par administratīvā sloga samazinājumu. Nav sniegts salīdzinājums starp spēkā esošo un projektā paredzēto regulējumu, nav identificētas konkrētās administratīvās darbības, kuras tiek atceltas, vienkāršotas vai digitalizētas, kā arī nav skaidrots, kā tieši no projektā paredzētajām izmaiņām izriet anotācijā deklarētais administratīvā sloga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un nepārprotami identificēt visas projekta ietekmētās mērķa grupas, iekļaujot tās korektajā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katrai mērķa grupai atsevišķi aprakstīt projekta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anotāciju ar skaidrojumu par visu būtiskāko projektā paredzēto izmaiņu ietekmi uz regulējuma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secinājumu par administratīvā sloga samazinājumu, norādot konkrētās prasības vai procedūras, kuras tiek vienkāršotas, kā arī salīdzinājumu ar spēkā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pārliecināties par administratīvo izmaksu novērtējuma korektumu, lūdzam identificēt visas projektā ietvertās informācijas sniegšanas prasības, kā arī norādīt, vai attiecīgā prasība ir jauna, saglabāta no spēkā esošā regulējuma vai tiek mainīta. Gadījumos, kad prasība saglabāta no spēkā esošā regulējuma, lūdzam norādīt atbilstošo spēkā esošā regulējuma normu un skaidrot, kādas izmaiņas projektā paredzētas attiecībā uz konkrētās prasības izpildi un kā tās ietekmē administratīvās izmaksas. Savukārt jaunām prasībām lūdzam izvērtēt to radīto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2.3. apakšpunktā ietverto administratīvo izmaksu novērtējumu, ir norādāms, ka tajā nav pietiekami pamatotas aprēķinā izmantotās vērtības, kā arī nav iespējams pārliecināties par aprēķina korektumu un deklarētā administratīvā sloga samazinājuma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uz kādiem datiem vai aprēķiniem balstīts pieņēmums, ka pienākumi tiek veikti vidēji 15 reizes gadā, kā arī nav pamatots pieņēmums par 2 minūšu laika patēriņu vienā reizē. Norāde uz Jūras administrācijas speciālistu vērtējumu pati par sevi nesniedz iespēju pārliecināties par pieņēmumu objektivitāti un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administratīvo izmaksu aprēķins veikts tikai vienam subjektam, lai gan ietekmes aprakstā norādīts, ka regulējums attiecas uz navigācijas tehnisko līdzekļu valdītājiem, tostarp ostu pārvaldēm un citām personām. Līdz ar to nav iespējams novērtēt projekta kopējo ietekmi uz attiecīgo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secinājums par administratīvo izmaksu samazinājumu. Nav sniegts salīdzinājums ar spēkā esošo regulējumu, nav norādīts, kādas konkrētas administratīvās darbības vai informācijas sniegšanas pienākumi tiek samazināti, vienkāršoti vai aizstāti, kā arī nav skaidrots, kā aprēķināts anotācijā norādītais izmaksu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nav iespējams pārliecināties par aprēķina korektumu. Aprēķina skaidrojumā norādīts, ka viena darbība aizņem 2 minūtes un tiek veikta 15 reizes gadā, kas kopā veido 0,5 stundas gadā. Vienlaikus aprēķinā izmantots laika patēriņš uz vienību 0,5 stundas un reižu skaits gadā 15, tādēļ nav skaidrs, vai reižu skaits aprēķinā nav ņemts vērā atkārtoti.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administratīvo izmaksu aprēķinā izmantotās vērtības un norādīt to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aprēķinā izmantoto subjektu skaitu, lai atspoguļotu ietekmi uz visu attiecīgo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administratīvo izmaksu samazinājumu, salīdzinot spēkā esošo un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2.4. apakšpunktā ietverto administratīvā sloga novērtējumu fiziskām personām ir norādāms, ka tajā nav pietiekami pamatotas aprēķinā izmantotās vērtības, nav iespējams pārliecināties par aprēķina korektumu, kā arī nav pamatots norādītais administratīvā sloga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uz kādiem datiem vai aprēķiniem balstīts pieņēmums, ka navigācijas tehniskā līdzekļa valdītāja pienākumi tiek veikti vidēji 15 reizes gadā, kā arī nav pamatots pieņēmums par 2 minūšu laika patēriņu vienā reizē. Norāde uz Jūras administrācijas speciālistu vērtējumu pati par sevi nesniedz iespēju pārliecināties par pieņēmumu objektivitāti un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administratīvā sloga novērtējums veikts tikai vienam subjektam, lai gan ietekmes aprakstā norādīts, ka regulējums attiecas uz privātajiem navigācijas tehnisko līdzekļu valdītājiem. Līdz ar to nav iespējams novērtēt projekta kopējo ietekmi uz attiecīgo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secinājums par administratīvā sloga samazinājumu. Nav sniegts salīdzinājums ar spēkā esošo regulējumu, nav norādīts, kādas konkrētas informācijas sniegšanas prasības vai administratīvās darbības tiek samazinātas, vienkāršotas vai aizstātas, kā arī nav skaidrots, kā aprēķināts anotācijā norādītais administratīvā sloga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 anotācijas nav iespējams pārliecināties par aprēķina korektumu. Aprēķina skaidrojumā norādīts, ka viena darbība aizņem 2 minūtes un tiek veikta 15 reizes gadā, kas kopā veido 0,5 stundas gadā. Vienlaikus aprēķinā izmantots laika patēriņš uz vienību 0,5 stundas un reižu skaits gadā 15, tādēļ nav skaidrs, vai reižu skaits aprēķinā nav ņemts vērā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fizisko personu administratīvā sloga monetārā novērtējuma aprēķins. Anotācijā izmantota stundas samaksas likme 16,09 euro, tomēr nav skaidrots, kā šī vērtība ir sasaistīta ar aprēķina skaidrojumā norādīto laika patēriņu 2 minūtes vienā reizē. Līdz ar to nav iespējams pārliecināties par monetārā novērtējuma korektumu.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administratīvā sloga aprēķinā izmantotās vērtības un norādīt to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aprēķinā izmantoto subjektu skaitu, lai atspoguļotu ietekmi uz visu attiecīgo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administratīvā sloga samazinājumu, identificējot konkrētās informācijas sniegšanas prasības un salīdzinot spēkā esošo un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administratīvā sloga aprēķina un monetārā novērtējuma korektumu, nepieciešamības gadījumā tos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projekts nerada atbilstības prasības un ar tām saistītās izmaksas, tomēr no projekta un anotācijas 1.3. apakšpunktā ietvertās informācijas izriet, ka projektā tiek noteiktas un precizētas vairākas tehniskas un organizatoriskas prasības, tostarp attiecībā uz navigācijas līdzekļu klasifikāciju, navigācijas līdzekļu aprīkojumu, atkrastes infrastruktūras apzīmēšanu, virtuālo boju izmantošanu, kā arī navigācijas līdzekļu valdītāju pienākumiem. Līdz ar to nav saprotams, uz kāda pamata secināts, ka projekts nerada atbilstības prasības vai ar to izpildi saistītas izmaksas, kā arī nav izvērtēts, vai minēto prasību izpilde rada regulējuma adresātiem nepieciešamību pielāgot navigācijas līdzekļus, nodrošināt aprīkojumu, veikt marķēšanu, ieviest izmaiņas procesos vai īstenot citus pasākumus atbilstības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visas projektā ietvertās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kuras prasības ir jaunas, kuras saglabātas no spēkā esošā regulējuma un kuras tiek mainītas;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prasības tiek saglabātas no spēkā esošā regulējuma, norādīt attiecīgās spēkā esošo noteikumu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vai projektā ietverto prasību izpilde rada atbilstības izmaksas regulējuma adresātiem, un nepieciešamības gadījumā tās novērtēt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secinājumu, ka projekts nerada atbilstības prasības vai ar tām saistītas izmaksas, ja šāds secinājums tiek saglabāts.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sadaļā sniegto informāciju par projekta ietekmi uz valsts un pašvaldību institūcijām, jo tā nav pilnībā saskaņota ar anotācijas 1.3. apakšpunktā un projekta saturā norādītajām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projekts pilnveido informācijas iesniegšanas un apmaiņas procesu, ņemot vērā digitālo risinājumu attīstību, kā arī paredz informācijas aprites nodrošināšanu informācijas sistēmā. Vienlaikus 7.4. apakšpunktā nav identificēta ietekme uz procesu efektivizāciju, optimizāciju vai digitalizāciju. Līdz ar to nav saprotams, kādēļ projektā paredzētās izmaiņas informācijas apritē un informācijas sistēmu izmantošanā nerada ietekmi uz institūciju procesiem vai to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anotācijas nav iespējams pārliecināties, vai ir izvērtēta projekta ietekme uz VSIA “Latvijas Jūras administrācija”, ostu pārvaldēm un citām projektā iesaistītajām institūcijām, kurām projektā paredzēta informācijas aprite, datu uzturēšana vai citu funkciju izpilde. Nav sniegta informācija, vai projektā paredzētās izmaiņas rada nepieciešamību pielāgot esošos procesus, informācijas sistēmas vai datu aprites kārtību, kā arī nav skaidrots, vai šādas izmaiņas rada vai nerada administratīvu ietekmi uz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un anotācijas 7. sadaļā atspoguļot projekta ietekmi uz institūciju procesu efektivizāciju, optimizāciju un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projekta ietekmi uz VSIA “Latvijas Jūras administrācija”, ostu pārvaldēm un citām projektā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anotācijas 7.4. apakšpunktā norādīto secinājumu, ka projekts nerada ietekmi uz institūciju procesiem, ja šāds secinājums tiek saglabāts.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26-TA-725</w:t>
    </w:r>
    <w:r>
      <w:br/>
    </w:r>
    <w:r w:rsidR="00000000" w:rsidRPr="00000000" w:rsidDel="00000000">
      <w:rPr>
        <w:rtl w:val="0"/>
      </w:rPr>
      <w:t xml:space="preserve">Izdrukāts 04.06.2026.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26-TA-725</w:t>
    </w:r>
    <w:r>
      <w:br/>
    </w:r>
    <w:r w:rsidR="00000000" w:rsidRPr="00000000" w:rsidDel="00000000">
      <w:rPr>
        <w:rtl w:val="0"/>
      </w:rPr>
      <w:t xml:space="preserve">Izdrukāts 04.06.2026.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Atzinumi_26-TA-725.docx</dc:title>
</cp:coreProperties>
</file>

<file path=docProps/custom.xml><?xml version="1.0" encoding="utf-8"?>
<Properties xmlns="http://schemas.openxmlformats.org/officeDocument/2006/custom-properties" xmlns:vt="http://schemas.openxmlformats.org/officeDocument/2006/docPropsVTypes"/>
</file>