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Saliedētas un pilsoniski aktīvas sabiedrības attīstības plāns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(Saliedētas un pilsoniski aktīvas sabiedrības attīstības plāna 2024.-2027.gadam publiskās apspriešanas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Saliedētas un pilsoniski aktīvas sabiedrības attīstības plāns 2024.-2027.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Plāna 47. lpp., 48. lpp (1.1.3. apakšpunktā) un 52. lpp. (2.1.3. apakšpunktā) ir norādīti nekorekti dati attiecībā uz Jaunsardzes centra finansējumu 34.00.00 programmas ietvaros.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Jaunsardzes centra finansējums, kas norādāms 47. lpp., 48. lpp., un 52. lpp., budžeta programmā 34.00.00 ir sekojošs: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2024.gads 12 592 762 euro;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2025.gads 13 447 813 euro;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2026.gads 13 580 975 euro.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Reinis Legzdiņš (AM)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02.08.2024. 22.24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02.08.2024. 22.24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