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4008C5" w14:paraId="6E8383D2" w14:textId="77777777" w:rsidTr="002F4027">
        <w:trPr>
          <w:trHeight w:val="357"/>
        </w:trPr>
        <w:tc>
          <w:tcPr>
            <w:tcW w:w="675" w:type="dxa"/>
          </w:tcPr>
          <w:p w14:paraId="61AC6C01" w14:textId="77777777" w:rsidR="00C27521" w:rsidRDefault="00A229D5" w:rsidP="00C27521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14:paraId="2EB83A68" w14:textId="77777777" w:rsidR="00C27521" w:rsidRPr="00E80A25" w:rsidRDefault="00A229D5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29.04.2021</w:t>
            </w:r>
            <w:r>
              <w:t>.</w:t>
            </w:r>
          </w:p>
        </w:tc>
        <w:tc>
          <w:tcPr>
            <w:tcW w:w="410" w:type="dxa"/>
          </w:tcPr>
          <w:p w14:paraId="6CA56BAA" w14:textId="77777777" w:rsidR="00C27521" w:rsidRDefault="00A229D5" w:rsidP="00C2375C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21204854" w14:textId="77777777" w:rsidR="00C27521" w:rsidRPr="00C2375C" w:rsidRDefault="00A229D5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1-15/4213</w:t>
            </w:r>
          </w:p>
        </w:tc>
      </w:tr>
      <w:tr w:rsidR="004008C5" w14:paraId="7C7938E2" w14:textId="77777777" w:rsidTr="002F4027">
        <w:trPr>
          <w:trHeight w:val="351"/>
        </w:trPr>
        <w:tc>
          <w:tcPr>
            <w:tcW w:w="675" w:type="dxa"/>
          </w:tcPr>
          <w:p w14:paraId="4665102A" w14:textId="77777777" w:rsidR="00C27521" w:rsidRPr="00C27521" w:rsidRDefault="00A229D5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2E2A0548" w14:textId="77777777" w:rsidR="00C27521" w:rsidRPr="00C27521" w:rsidRDefault="00A229D5" w:rsidP="009F38C4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15.04.2021.</w:t>
            </w:r>
          </w:p>
        </w:tc>
        <w:tc>
          <w:tcPr>
            <w:tcW w:w="410" w:type="dxa"/>
          </w:tcPr>
          <w:p w14:paraId="1D1975D2" w14:textId="77777777" w:rsidR="00C27521" w:rsidRPr="00C27521" w:rsidRDefault="00A229D5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74C9CAE2" w14:textId="77777777" w:rsidR="00C27521" w:rsidRPr="00C27521" w:rsidRDefault="00A229D5" w:rsidP="009F38C4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VSS-345</w:t>
            </w:r>
          </w:p>
        </w:tc>
      </w:tr>
    </w:tbl>
    <w:p w14:paraId="51882ECF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7078AD03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609248EB" w14:textId="77777777" w:rsidR="006E1219" w:rsidRDefault="006E1219" w:rsidP="00C06A0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70450E3" w14:textId="77777777" w:rsidR="006E0964" w:rsidRDefault="00A229D5" w:rsidP="006E096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Tieslietu ministrijai</w:t>
      </w:r>
    </w:p>
    <w:p w14:paraId="2B9FF56C" w14:textId="77777777" w:rsidR="00C866C6" w:rsidRPr="00A66FDE" w:rsidRDefault="008243D6" w:rsidP="00C866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hyperlink r:id="rId8" w:history="1">
        <w:r w:rsidR="00A229D5" w:rsidRPr="00125E7B">
          <w:rPr>
            <w:rStyle w:val="Hyperlink"/>
            <w:rFonts w:ascii="Times New Roman" w:hAnsi="Times New Roman"/>
            <w:sz w:val="24"/>
            <w:szCs w:val="24"/>
          </w:rPr>
          <w:t>evija.timpare@tm.gov.lv</w:t>
        </w:r>
      </w:hyperlink>
      <w:r w:rsidR="00A229D5">
        <w:rPr>
          <w:rFonts w:ascii="Times New Roman" w:hAnsi="Times New Roman"/>
          <w:sz w:val="24"/>
          <w:szCs w:val="24"/>
        </w:rPr>
        <w:t xml:space="preserve"> </w:t>
      </w:r>
      <w:r w:rsidR="00A229D5" w:rsidRPr="00A66FDE">
        <w:rPr>
          <w:rFonts w:ascii="Times New Roman" w:hAnsi="Times New Roman"/>
          <w:sz w:val="24"/>
          <w:szCs w:val="24"/>
        </w:rPr>
        <w:t xml:space="preserve"> </w:t>
      </w:r>
    </w:p>
    <w:p w14:paraId="32970BB9" w14:textId="77777777" w:rsidR="00C866C6" w:rsidRDefault="00C866C6" w:rsidP="006E096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7A989BA" w14:textId="77777777" w:rsid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6E159662" w14:textId="77777777" w:rsidR="006E0964" w:rsidRDefault="00A229D5" w:rsidP="006E0964">
      <w:pPr>
        <w:spacing w:after="0" w:line="240" w:lineRule="auto"/>
        <w:ind w:right="4251"/>
        <w:jc w:val="both"/>
        <w:rPr>
          <w:rFonts w:ascii="Times New Roman" w:hAnsi="Times New Roman"/>
          <w:i/>
          <w:sz w:val="24"/>
          <w:szCs w:val="24"/>
        </w:rPr>
      </w:pPr>
      <w:r w:rsidRPr="009E6E55">
        <w:rPr>
          <w:rFonts w:ascii="Times New Roman" w:hAnsi="Times New Roman"/>
          <w:i/>
          <w:sz w:val="24"/>
          <w:szCs w:val="24"/>
        </w:rPr>
        <w:t xml:space="preserve">Atzinums par </w:t>
      </w:r>
      <w:r w:rsidR="00B04572">
        <w:rPr>
          <w:rFonts w:ascii="Times New Roman" w:hAnsi="Times New Roman"/>
          <w:i/>
          <w:sz w:val="24"/>
          <w:szCs w:val="24"/>
        </w:rPr>
        <w:t xml:space="preserve">precizēto </w:t>
      </w:r>
      <w:r w:rsidR="008A7F40">
        <w:rPr>
          <w:rFonts w:ascii="Times New Roman" w:hAnsi="Times New Roman"/>
          <w:i/>
          <w:sz w:val="24"/>
          <w:szCs w:val="24"/>
        </w:rPr>
        <w:t>Ministru kabineta noteikumu proj</w:t>
      </w:r>
      <w:r w:rsidR="004779C5">
        <w:rPr>
          <w:rFonts w:ascii="Times New Roman" w:hAnsi="Times New Roman"/>
          <w:i/>
          <w:sz w:val="24"/>
          <w:szCs w:val="24"/>
        </w:rPr>
        <w:t>ek</w:t>
      </w:r>
      <w:r w:rsidR="008A7F40">
        <w:rPr>
          <w:rFonts w:ascii="Times New Roman" w:hAnsi="Times New Roman"/>
          <w:i/>
          <w:sz w:val="24"/>
          <w:szCs w:val="24"/>
        </w:rPr>
        <w:t>tu</w:t>
      </w:r>
      <w:r w:rsidRPr="00B411AF">
        <w:rPr>
          <w:rFonts w:ascii="Times New Roman" w:hAnsi="Times New Roman"/>
          <w:i/>
          <w:sz w:val="24"/>
          <w:szCs w:val="24"/>
        </w:rPr>
        <w:t xml:space="preserve"> “</w:t>
      </w:r>
      <w:bookmarkStart w:id="0" w:name="OLE_LINK7"/>
      <w:bookmarkStart w:id="1" w:name="OLE_LINK8"/>
      <w:r w:rsidR="00C866C6" w:rsidRPr="00C866C6">
        <w:rPr>
          <w:rFonts w:ascii="Times New Roman" w:hAnsi="Times New Roman"/>
          <w:i/>
          <w:sz w:val="24"/>
          <w:szCs w:val="24"/>
        </w:rPr>
        <w:t xml:space="preserve">Grozījumi Ministru kabineta 2013. gada 2. jūlija noteikumos Nr. 364 </w:t>
      </w:r>
      <w:r w:rsidR="00C866C6">
        <w:rPr>
          <w:rFonts w:ascii="Times New Roman" w:hAnsi="Times New Roman"/>
          <w:i/>
          <w:sz w:val="24"/>
          <w:szCs w:val="24"/>
        </w:rPr>
        <w:t>“</w:t>
      </w:r>
      <w:r w:rsidR="00C866C6" w:rsidRPr="00C866C6">
        <w:rPr>
          <w:rFonts w:ascii="Times New Roman" w:hAnsi="Times New Roman"/>
          <w:i/>
          <w:sz w:val="24"/>
          <w:szCs w:val="24"/>
        </w:rPr>
        <w:t>Noteikumi par zvērināta tiesu izpildītāja rīcību ar bezmantinieku mantu</w:t>
      </w:r>
      <w:bookmarkEnd w:id="0"/>
      <w:bookmarkEnd w:id="1"/>
      <w:r w:rsidR="00C866C6">
        <w:rPr>
          <w:rFonts w:ascii="Times New Roman" w:hAnsi="Times New Roman"/>
          <w:i/>
          <w:sz w:val="24"/>
          <w:szCs w:val="24"/>
        </w:rPr>
        <w:t>”</w:t>
      </w:r>
      <w:r w:rsidRPr="00B411AF">
        <w:rPr>
          <w:rFonts w:ascii="Times New Roman" w:hAnsi="Times New Roman"/>
          <w:i/>
          <w:sz w:val="24"/>
          <w:szCs w:val="24"/>
        </w:rPr>
        <w:t>”</w:t>
      </w:r>
      <w:r>
        <w:rPr>
          <w:rFonts w:ascii="Times New Roman" w:hAnsi="Times New Roman"/>
          <w:i/>
          <w:sz w:val="24"/>
          <w:szCs w:val="24"/>
        </w:rPr>
        <w:t>(VSS-</w:t>
      </w:r>
      <w:r w:rsidR="00C866C6">
        <w:rPr>
          <w:rFonts w:ascii="Times New Roman" w:hAnsi="Times New Roman"/>
          <w:i/>
          <w:sz w:val="24"/>
          <w:szCs w:val="24"/>
        </w:rPr>
        <w:t>345</w:t>
      </w:r>
      <w:r>
        <w:rPr>
          <w:rFonts w:ascii="Times New Roman" w:hAnsi="Times New Roman"/>
          <w:i/>
          <w:sz w:val="24"/>
          <w:szCs w:val="24"/>
        </w:rPr>
        <w:t>)</w:t>
      </w:r>
    </w:p>
    <w:p w14:paraId="4D372A6E" w14:textId="77777777" w:rsidR="006E0964" w:rsidRDefault="006E0964" w:rsidP="006E0964">
      <w:pPr>
        <w:spacing w:after="0" w:line="240" w:lineRule="auto"/>
        <w:ind w:right="4251"/>
        <w:jc w:val="both"/>
        <w:rPr>
          <w:rFonts w:ascii="Times New Roman" w:hAnsi="Times New Roman"/>
          <w:i/>
          <w:sz w:val="24"/>
          <w:szCs w:val="24"/>
        </w:rPr>
      </w:pPr>
    </w:p>
    <w:p w14:paraId="5863AF7A" w14:textId="77777777" w:rsidR="006E0964" w:rsidRPr="009F38C4" w:rsidRDefault="00A229D5" w:rsidP="008F0A1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9E6E55">
        <w:rPr>
          <w:rFonts w:ascii="Times New Roman" w:hAnsi="Times New Roman"/>
          <w:sz w:val="24"/>
          <w:szCs w:val="24"/>
        </w:rPr>
        <w:t xml:space="preserve">Vides aizsardzības un reģionālās attīstības ministrija (turpmāk – </w:t>
      </w:r>
      <w:r w:rsidR="009F38C4">
        <w:rPr>
          <w:rFonts w:ascii="Times New Roman" w:hAnsi="Times New Roman"/>
          <w:sz w:val="24"/>
          <w:szCs w:val="24"/>
        </w:rPr>
        <w:t>M</w:t>
      </w:r>
      <w:r w:rsidRPr="009E6E55">
        <w:rPr>
          <w:rFonts w:ascii="Times New Roman" w:hAnsi="Times New Roman"/>
          <w:sz w:val="24"/>
          <w:szCs w:val="24"/>
        </w:rPr>
        <w:t>inistrija) savas kompetences ietvaros izvērtēj</w:t>
      </w:r>
      <w:r>
        <w:rPr>
          <w:rFonts w:ascii="Times New Roman" w:hAnsi="Times New Roman"/>
          <w:sz w:val="24"/>
          <w:szCs w:val="24"/>
        </w:rPr>
        <w:t>a</w:t>
      </w:r>
      <w:r w:rsidRPr="009E6E55">
        <w:rPr>
          <w:rFonts w:ascii="Times New Roman" w:hAnsi="Times New Roman"/>
          <w:sz w:val="24"/>
          <w:szCs w:val="24"/>
        </w:rPr>
        <w:t xml:space="preserve"> </w:t>
      </w:r>
      <w:r w:rsidR="00C866C6">
        <w:rPr>
          <w:rFonts w:ascii="Times New Roman" w:hAnsi="Times New Roman"/>
          <w:sz w:val="24"/>
          <w:szCs w:val="24"/>
        </w:rPr>
        <w:t>Tiesliet</w:t>
      </w:r>
      <w:r>
        <w:rPr>
          <w:rFonts w:ascii="Times New Roman" w:hAnsi="Times New Roman"/>
          <w:sz w:val="24"/>
          <w:szCs w:val="24"/>
        </w:rPr>
        <w:t xml:space="preserve">u ministrijas </w:t>
      </w:r>
      <w:r w:rsidR="00C866C6">
        <w:rPr>
          <w:rFonts w:ascii="Times New Roman" w:hAnsi="Times New Roman"/>
          <w:sz w:val="24"/>
          <w:szCs w:val="24"/>
        </w:rPr>
        <w:t>sagatavoto</w:t>
      </w:r>
      <w:r>
        <w:rPr>
          <w:rFonts w:ascii="Times New Roman" w:hAnsi="Times New Roman"/>
          <w:sz w:val="24"/>
          <w:szCs w:val="24"/>
        </w:rPr>
        <w:t xml:space="preserve"> </w:t>
      </w:r>
      <w:r w:rsidR="00C866C6">
        <w:rPr>
          <w:rFonts w:ascii="Times New Roman" w:hAnsi="Times New Roman"/>
          <w:sz w:val="24"/>
          <w:szCs w:val="24"/>
        </w:rPr>
        <w:t>Ministru kabineta noteikumu projektu</w:t>
      </w:r>
      <w:r>
        <w:rPr>
          <w:rFonts w:ascii="Times New Roman" w:hAnsi="Times New Roman"/>
          <w:sz w:val="24"/>
          <w:szCs w:val="24"/>
        </w:rPr>
        <w:t xml:space="preserve"> “</w:t>
      </w:r>
      <w:r w:rsidR="00C866C6" w:rsidRPr="00C866C6">
        <w:rPr>
          <w:rFonts w:ascii="Times New Roman" w:hAnsi="Times New Roman"/>
          <w:sz w:val="24"/>
          <w:szCs w:val="24"/>
        </w:rPr>
        <w:t xml:space="preserve">Grozījumi Ministru kabineta 2013. gada 2. jūlija noteikumos Nr. 364 </w:t>
      </w:r>
      <w:r w:rsidR="00C866C6">
        <w:rPr>
          <w:rFonts w:ascii="Times New Roman" w:hAnsi="Times New Roman"/>
          <w:sz w:val="24"/>
          <w:szCs w:val="24"/>
        </w:rPr>
        <w:t>“</w:t>
      </w:r>
      <w:r w:rsidR="00C866C6" w:rsidRPr="00C866C6">
        <w:rPr>
          <w:rFonts w:ascii="Times New Roman" w:hAnsi="Times New Roman"/>
          <w:sz w:val="24"/>
          <w:szCs w:val="24"/>
        </w:rPr>
        <w:t>Noteikumi par zvērināta tiesu izpildītāja rīcību ar bezmantinieku mantu</w:t>
      </w:r>
      <w:r w:rsidR="00C866C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” (VSS-</w:t>
      </w:r>
      <w:r w:rsidR="00C866C6">
        <w:rPr>
          <w:rFonts w:ascii="Times New Roman" w:hAnsi="Times New Roman"/>
          <w:sz w:val="24"/>
          <w:szCs w:val="24"/>
        </w:rPr>
        <w:t xml:space="preserve">345) (turpmāk – </w:t>
      </w:r>
      <w:r>
        <w:rPr>
          <w:rFonts w:ascii="Times New Roman" w:hAnsi="Times New Roman"/>
          <w:sz w:val="24"/>
          <w:szCs w:val="24"/>
        </w:rPr>
        <w:t>projekts) un tā sākotnējās ietekmes novērtējuma ziņojumu (anotāciju)</w:t>
      </w:r>
      <w:r w:rsidRPr="00CC120D">
        <w:rPr>
          <w:rFonts w:ascii="Times New Roman" w:hAnsi="Times New Roman"/>
          <w:sz w:val="24"/>
          <w:szCs w:val="24"/>
        </w:rPr>
        <w:t xml:space="preserve"> un</w:t>
      </w:r>
      <w:r>
        <w:rPr>
          <w:rFonts w:ascii="Times New Roman" w:hAnsi="Times New Roman"/>
          <w:sz w:val="24"/>
          <w:szCs w:val="24"/>
        </w:rPr>
        <w:t xml:space="preserve"> atbalsta tā tālāku virzību</w:t>
      </w:r>
      <w:r w:rsidR="00C866C6">
        <w:rPr>
          <w:rFonts w:ascii="Times New Roman" w:hAnsi="Times New Roman"/>
          <w:sz w:val="24"/>
          <w:szCs w:val="24"/>
        </w:rPr>
        <w:t xml:space="preserve"> </w:t>
      </w:r>
      <w:r w:rsidR="00C866C6" w:rsidRPr="009F38C4">
        <w:rPr>
          <w:rFonts w:ascii="Times New Roman" w:hAnsi="Times New Roman"/>
          <w:sz w:val="24"/>
          <w:szCs w:val="24"/>
          <w:u w:val="single"/>
        </w:rPr>
        <w:t>bez iebildumiem</w:t>
      </w:r>
      <w:r w:rsidRPr="009F38C4">
        <w:rPr>
          <w:rFonts w:ascii="Times New Roman" w:hAnsi="Times New Roman"/>
          <w:sz w:val="24"/>
          <w:szCs w:val="24"/>
          <w:u w:val="single"/>
        </w:rPr>
        <w:t xml:space="preserve">, vienlaikus izsakot šādu </w:t>
      </w:r>
      <w:r w:rsidR="00C866C6" w:rsidRPr="009F38C4">
        <w:rPr>
          <w:rFonts w:ascii="Times New Roman" w:hAnsi="Times New Roman"/>
          <w:sz w:val="24"/>
          <w:szCs w:val="24"/>
          <w:u w:val="single"/>
        </w:rPr>
        <w:t>priekšlikumu</w:t>
      </w:r>
      <w:r w:rsidRPr="009F38C4">
        <w:rPr>
          <w:rFonts w:ascii="Times New Roman" w:hAnsi="Times New Roman"/>
          <w:sz w:val="24"/>
          <w:szCs w:val="24"/>
          <w:u w:val="single"/>
        </w:rPr>
        <w:t>.</w:t>
      </w:r>
    </w:p>
    <w:p w14:paraId="034FBC48" w14:textId="77777777" w:rsidR="00B15776" w:rsidRDefault="00B15776" w:rsidP="008F0A1A">
      <w:pPr>
        <w:spacing w:after="0" w:line="240" w:lineRule="auto"/>
        <w:jc w:val="both"/>
        <w:rPr>
          <w:rFonts w:eastAsia="Times New Roman"/>
          <w:color w:val="000000"/>
        </w:rPr>
      </w:pPr>
    </w:p>
    <w:p w14:paraId="24F6CB48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A56EF">
        <w:rPr>
          <w:rFonts w:ascii="Times New Roman" w:hAnsi="Times New Roman"/>
          <w:sz w:val="24"/>
          <w:szCs w:val="24"/>
        </w:rPr>
        <w:t xml:space="preserve">Ministru kabineta </w:t>
      </w:r>
      <w:r w:rsidRPr="00AC1E04">
        <w:rPr>
          <w:rFonts w:ascii="Times New Roman" w:hAnsi="Times New Roman"/>
          <w:sz w:val="24"/>
          <w:szCs w:val="24"/>
        </w:rPr>
        <w:t>2013.</w:t>
      </w:r>
      <w:r w:rsidR="009D1DB7">
        <w:rPr>
          <w:rFonts w:ascii="Times New Roman" w:hAnsi="Times New Roman"/>
          <w:sz w:val="24"/>
          <w:szCs w:val="24"/>
        </w:rPr>
        <w:t> </w:t>
      </w:r>
      <w:r w:rsidRPr="00AC1E04">
        <w:rPr>
          <w:rFonts w:ascii="Times New Roman" w:hAnsi="Times New Roman"/>
          <w:sz w:val="24"/>
          <w:szCs w:val="24"/>
        </w:rPr>
        <w:t>gada 2.</w:t>
      </w:r>
      <w:r w:rsidR="009D1DB7">
        <w:rPr>
          <w:rFonts w:ascii="Times New Roman" w:hAnsi="Times New Roman"/>
          <w:sz w:val="24"/>
          <w:szCs w:val="24"/>
        </w:rPr>
        <w:t> </w:t>
      </w:r>
      <w:r w:rsidRPr="00AC1E04">
        <w:rPr>
          <w:rFonts w:ascii="Times New Roman" w:hAnsi="Times New Roman"/>
          <w:sz w:val="24"/>
          <w:szCs w:val="24"/>
        </w:rPr>
        <w:t>jūlija noteikumu Nr.</w:t>
      </w:r>
      <w:r w:rsidR="009D1DB7">
        <w:rPr>
          <w:rFonts w:ascii="Times New Roman" w:hAnsi="Times New Roman"/>
          <w:sz w:val="24"/>
          <w:szCs w:val="24"/>
        </w:rPr>
        <w:t> </w:t>
      </w:r>
      <w:r w:rsidRPr="00AC1E04">
        <w:rPr>
          <w:rFonts w:ascii="Times New Roman" w:hAnsi="Times New Roman"/>
          <w:sz w:val="24"/>
          <w:szCs w:val="24"/>
        </w:rPr>
        <w:t xml:space="preserve">364 </w:t>
      </w:r>
      <w:r w:rsidR="009D1DB7">
        <w:rPr>
          <w:rFonts w:ascii="Times New Roman" w:hAnsi="Times New Roman"/>
          <w:sz w:val="24"/>
          <w:szCs w:val="24"/>
        </w:rPr>
        <w:t>“</w:t>
      </w:r>
      <w:r w:rsidRPr="00AC1E04">
        <w:rPr>
          <w:rFonts w:ascii="Times New Roman" w:hAnsi="Times New Roman"/>
          <w:sz w:val="24"/>
          <w:szCs w:val="24"/>
        </w:rPr>
        <w:t>Noteikumi par zvērināta tiesu izpildītāja rīcību ar bezmantinieku mantu</w:t>
      </w:r>
      <w:r w:rsidR="009D1DB7">
        <w:rPr>
          <w:rFonts w:ascii="Times New Roman" w:hAnsi="Times New Roman"/>
          <w:sz w:val="24"/>
          <w:szCs w:val="24"/>
        </w:rPr>
        <w:t>”</w:t>
      </w:r>
      <w:r w:rsidRPr="00AC1E04">
        <w:rPr>
          <w:rFonts w:ascii="Times New Roman" w:hAnsi="Times New Roman"/>
          <w:sz w:val="24"/>
          <w:szCs w:val="24"/>
        </w:rPr>
        <w:t xml:space="preserve"> </w:t>
      </w:r>
      <w:r w:rsidR="000731F0">
        <w:rPr>
          <w:rFonts w:ascii="Times New Roman" w:hAnsi="Times New Roman"/>
          <w:sz w:val="24"/>
          <w:szCs w:val="24"/>
        </w:rPr>
        <w:t xml:space="preserve">(turpmāk – Noteikumi Nr. 364) </w:t>
      </w:r>
      <w:r w:rsidRPr="00AC1E04">
        <w:rPr>
          <w:rFonts w:ascii="Times New Roman" w:hAnsi="Times New Roman"/>
          <w:sz w:val="24"/>
          <w:szCs w:val="24"/>
        </w:rPr>
        <w:t>12.</w:t>
      </w:r>
      <w:r w:rsidR="007C3282">
        <w:rPr>
          <w:rFonts w:ascii="Times New Roman" w:hAnsi="Times New Roman"/>
          <w:sz w:val="24"/>
          <w:szCs w:val="24"/>
        </w:rPr>
        <w:t> </w:t>
      </w:r>
      <w:r w:rsidRPr="00AC1E04">
        <w:rPr>
          <w:rFonts w:ascii="Times New Roman" w:hAnsi="Times New Roman"/>
          <w:sz w:val="24"/>
          <w:szCs w:val="24"/>
        </w:rPr>
        <w:t xml:space="preserve">punkts paredz - </w:t>
      </w:r>
      <w:r w:rsidRPr="005758D3">
        <w:rPr>
          <w:rFonts w:ascii="Times New Roman" w:hAnsi="Times New Roman"/>
          <w:i/>
          <w:iCs/>
          <w:sz w:val="24"/>
          <w:szCs w:val="24"/>
        </w:rPr>
        <w:t>ja</w:t>
      </w:r>
      <w:r w:rsidRPr="005758D3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nekustamais īpašums ir zeme, kas </w:t>
      </w:r>
      <w:r w:rsidRPr="007C3282">
        <w:rPr>
          <w:rFonts w:ascii="Times New Roman" w:eastAsia="Times New Roman" w:hAnsi="Times New Roman"/>
          <w:bCs/>
          <w:i/>
          <w:iCs/>
          <w:sz w:val="24"/>
          <w:szCs w:val="24"/>
          <w:u w:val="single"/>
        </w:rPr>
        <w:t>Nekustamā īpašuma valsts kadastra informācijas sistēmā</w:t>
      </w:r>
      <w:r w:rsidRPr="005758D3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reģistrēta kā zeme, kas atrodas īpaši aizsargājamā dabas teritorijā vai tās funkcionālajā zonā (turpmāk – Aizsargājamā teritorija), zvērināts tiesu izpildītājs pirms piedāvājuma izteikšanas kreditoriem </w:t>
      </w:r>
      <w:proofErr w:type="spellStart"/>
      <w:r w:rsidRPr="005758D3">
        <w:rPr>
          <w:rFonts w:ascii="Times New Roman" w:eastAsia="Times New Roman" w:hAnsi="Times New Roman"/>
          <w:bCs/>
          <w:i/>
          <w:iCs/>
          <w:sz w:val="24"/>
          <w:szCs w:val="24"/>
        </w:rPr>
        <w:t>nosūta</w:t>
      </w:r>
      <w:proofErr w:type="spellEnd"/>
      <w:r w:rsidRPr="005758D3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attiecīgi Dabas aizsardzības pārvaldei aicinājumu izmantot pirmtiesības uz nekustamo īpašumu par nekustamā īpašuma kadastrālo vērtību</w:t>
      </w:r>
      <w:r w:rsidRPr="00AC1E04">
        <w:rPr>
          <w:rFonts w:ascii="Times New Roman" w:eastAsia="Times New Roman" w:hAnsi="Times New Roman"/>
          <w:bCs/>
          <w:sz w:val="24"/>
          <w:szCs w:val="24"/>
        </w:rPr>
        <w:t xml:space="preserve">. </w:t>
      </w:r>
    </w:p>
    <w:p w14:paraId="2AE15AAF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Ministrija</w:t>
      </w:r>
      <w:r w:rsidRPr="00AC1E04">
        <w:rPr>
          <w:rFonts w:ascii="Times New Roman" w:eastAsia="Times New Roman" w:hAnsi="Times New Roman"/>
          <w:bCs/>
          <w:sz w:val="24"/>
          <w:szCs w:val="24"/>
        </w:rPr>
        <w:t xml:space="preserve"> vērš uzmanību, ka likuma “Par īpaši aizsargājamām dabas teritorijām” 31.</w:t>
      </w:r>
      <w:r>
        <w:rPr>
          <w:rFonts w:ascii="Times New Roman" w:eastAsia="Times New Roman" w:hAnsi="Times New Roman"/>
          <w:bCs/>
          <w:sz w:val="24"/>
          <w:szCs w:val="24"/>
        </w:rPr>
        <w:t> </w:t>
      </w:r>
      <w:r w:rsidRPr="00AC1E04">
        <w:rPr>
          <w:rFonts w:ascii="Times New Roman" w:eastAsia="Times New Roman" w:hAnsi="Times New Roman"/>
          <w:bCs/>
          <w:sz w:val="24"/>
          <w:szCs w:val="24"/>
        </w:rPr>
        <w:t xml:space="preserve">panta otrajā daļā noteikts, </w:t>
      </w:r>
      <w:r w:rsidRPr="00BA589C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ka īpaši aizsargājamo dabas teritoriju valsts reģistra darbības nodrošināšanai </w:t>
      </w:r>
      <w:r>
        <w:rPr>
          <w:rFonts w:ascii="Times New Roman" w:eastAsia="Times New Roman" w:hAnsi="Times New Roman"/>
          <w:bCs/>
          <w:i/>
          <w:iCs/>
          <w:sz w:val="24"/>
          <w:szCs w:val="24"/>
        </w:rPr>
        <w:t>Dabas aizsardzības p</w:t>
      </w:r>
      <w:r w:rsidRPr="00BA589C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ārvalde uztur un pilnveido </w:t>
      </w:r>
      <w:r w:rsidRPr="007C3282">
        <w:rPr>
          <w:rFonts w:ascii="Times New Roman" w:eastAsia="Times New Roman" w:hAnsi="Times New Roman"/>
          <w:bCs/>
          <w:i/>
          <w:iCs/>
          <w:sz w:val="24"/>
          <w:szCs w:val="24"/>
          <w:u w:val="single"/>
        </w:rPr>
        <w:t>dabas datu pārvaldības sistēmu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. Minētās sistēmas, 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 xml:space="preserve">tajā skaitā sistēmā ietvertā </w:t>
      </w:r>
      <w:r>
        <w:rPr>
          <w:rFonts w:ascii="Times New Roman" w:eastAsia="Times New Roman" w:hAnsi="Times New Roman"/>
          <w:bCs/>
          <w:sz w:val="24"/>
          <w:szCs w:val="24"/>
        </w:rPr>
        <w:t>A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izsargājamo teritorij</w:t>
      </w:r>
      <w:r>
        <w:rPr>
          <w:rFonts w:ascii="Times New Roman" w:eastAsia="Times New Roman" w:hAnsi="Times New Roman"/>
          <w:bCs/>
          <w:sz w:val="24"/>
          <w:szCs w:val="24"/>
        </w:rPr>
        <w:t>u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, mikroliegumu, īpaši aizsargājamo sugu, to dzīvotņu un īpaši aizsargājamo biotopu valsts reģistra, uzturēšanas, datu aktualizācijas un informācijas aprites kārtību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nosaka Ministru kabineta 2014. gada 9. jūnija noteikumi Nr. 293 “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Dabas datu pārvaldības sistēmas uzturēšanas, datu aktualizācijas un informācijas aprites kārtība</w:t>
      </w:r>
      <w:r>
        <w:rPr>
          <w:rFonts w:ascii="Times New Roman" w:eastAsia="Times New Roman" w:hAnsi="Times New Roman"/>
          <w:bCs/>
          <w:sz w:val="24"/>
          <w:szCs w:val="24"/>
        </w:rPr>
        <w:t>”.</w:t>
      </w:r>
    </w:p>
    <w:p w14:paraId="2260A7AB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Saskaņā ar M</w:t>
      </w:r>
      <w:r w:rsidR="000731F0">
        <w:rPr>
          <w:rFonts w:ascii="Times New Roman" w:eastAsia="Times New Roman" w:hAnsi="Times New Roman"/>
          <w:bCs/>
          <w:sz w:val="24"/>
          <w:szCs w:val="24"/>
        </w:rPr>
        <w:t>inistru kabineta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2012.</w:t>
      </w:r>
      <w:r w:rsidR="000731F0">
        <w:rPr>
          <w:rFonts w:ascii="Times New Roman" w:eastAsia="Times New Roman" w:hAnsi="Times New Roman"/>
          <w:bCs/>
          <w:sz w:val="24"/>
          <w:szCs w:val="24"/>
        </w:rPr>
        <w:t> </w:t>
      </w:r>
      <w:r>
        <w:rPr>
          <w:rFonts w:ascii="Times New Roman" w:eastAsia="Times New Roman" w:hAnsi="Times New Roman"/>
          <w:bCs/>
          <w:sz w:val="24"/>
          <w:szCs w:val="24"/>
        </w:rPr>
        <w:t>gada 10.</w:t>
      </w:r>
      <w:r w:rsidR="000731F0">
        <w:rPr>
          <w:rFonts w:ascii="Times New Roman" w:eastAsia="Times New Roman" w:hAnsi="Times New Roman"/>
          <w:bCs/>
          <w:sz w:val="24"/>
          <w:szCs w:val="24"/>
        </w:rPr>
        <w:t> </w:t>
      </w:r>
      <w:r>
        <w:rPr>
          <w:rFonts w:ascii="Times New Roman" w:eastAsia="Times New Roman" w:hAnsi="Times New Roman"/>
          <w:bCs/>
          <w:sz w:val="24"/>
          <w:szCs w:val="24"/>
        </w:rPr>
        <w:t>aprīļa noteikumu Nr.</w:t>
      </w:r>
      <w:r w:rsidR="000731F0">
        <w:rPr>
          <w:rFonts w:ascii="Times New Roman" w:eastAsia="Times New Roman" w:hAnsi="Times New Roman"/>
          <w:bCs/>
          <w:sz w:val="24"/>
          <w:szCs w:val="24"/>
        </w:rPr>
        <w:t> </w:t>
      </w:r>
      <w:r>
        <w:rPr>
          <w:rFonts w:ascii="Times New Roman" w:eastAsia="Times New Roman" w:hAnsi="Times New Roman"/>
          <w:bCs/>
          <w:sz w:val="24"/>
          <w:szCs w:val="24"/>
        </w:rPr>
        <w:t>263 “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Kadastra objekta reģistrācijas un kadastra datu aktualizācijas noteikumi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” 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169.</w:t>
      </w:r>
      <w:r w:rsidRPr="00E63C83">
        <w:rPr>
          <w:rFonts w:ascii="Times New Roman" w:eastAsia="Times New Roman" w:hAnsi="Times New Roman"/>
          <w:bCs/>
          <w:sz w:val="24"/>
          <w:szCs w:val="24"/>
          <w:vertAlign w:val="superscript"/>
        </w:rPr>
        <w:t>1</w:t>
      </w:r>
      <w:r w:rsidR="000731F0">
        <w:rPr>
          <w:rFonts w:ascii="Times New Roman" w:eastAsia="Times New Roman" w:hAnsi="Times New Roman"/>
          <w:bCs/>
          <w:sz w:val="24"/>
          <w:szCs w:val="24"/>
        </w:rPr>
        <w:t>5. apakš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punktu - </w:t>
      </w:r>
      <w:r w:rsidRPr="00BA589C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līdz nekustamā īpašuma apgrūtinājumu reģistrēšanai vai aktualizācijai atbilstoši datiem, kas saņemti no Apgrūtināto teritoriju informācijas sistēmas, nekustamā īpašuma objekta apgrūtinājumu Nekustamā īpašuma valsts kadastra informācijas sistēmā reģistrē vai aktualizē, ja </w:t>
      </w:r>
      <w:r w:rsidR="000731F0">
        <w:rPr>
          <w:rFonts w:ascii="Times New Roman" w:eastAsia="Times New Roman" w:hAnsi="Times New Roman"/>
          <w:bCs/>
          <w:i/>
          <w:iCs/>
          <w:sz w:val="24"/>
          <w:szCs w:val="24"/>
        </w:rPr>
        <w:t>Dabas aizsardzības p</w:t>
      </w:r>
      <w:r w:rsidRPr="00BA589C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ārvalde sniedz ziņas par zemes vienības atrašanos Aizsargājamā teritorijā un tās </w:t>
      </w:r>
      <w:r w:rsidRPr="00BA589C">
        <w:rPr>
          <w:rFonts w:ascii="Times New Roman" w:eastAsia="Times New Roman" w:hAnsi="Times New Roman"/>
          <w:bCs/>
          <w:i/>
          <w:iCs/>
          <w:sz w:val="24"/>
          <w:szCs w:val="24"/>
        </w:rPr>
        <w:lastRenderedPageBreak/>
        <w:t>funkcionālajās zonās, ja tādas izveidotas (norāda zemes vienības kadastra apzīmējumu un aizņemto platību)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>.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14:paraId="710D1885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Ņemot vērā minēto, informācija jeb reģistrētie dati par zemes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 xml:space="preserve"> atr</w:t>
      </w:r>
      <w:r>
        <w:rPr>
          <w:rFonts w:ascii="Times New Roman" w:eastAsia="Times New Roman" w:hAnsi="Times New Roman"/>
          <w:bCs/>
          <w:sz w:val="24"/>
          <w:szCs w:val="24"/>
        </w:rPr>
        <w:t>ašanos</w:t>
      </w:r>
      <w:r w:rsidRPr="00E63C83">
        <w:rPr>
          <w:rFonts w:ascii="Times New Roman" w:eastAsia="Times New Roman" w:hAnsi="Times New Roman"/>
          <w:bCs/>
          <w:sz w:val="24"/>
          <w:szCs w:val="24"/>
        </w:rPr>
        <w:t xml:space="preserve"> īpaši aizsargājamā dabas teritorijā vai tās funkcionālajā zonā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ir aktuālāka </w:t>
      </w:r>
      <w:r w:rsidRPr="002C75BA">
        <w:rPr>
          <w:rFonts w:ascii="Times New Roman" w:eastAsia="Times New Roman" w:hAnsi="Times New Roman"/>
          <w:bCs/>
          <w:sz w:val="24"/>
          <w:szCs w:val="24"/>
        </w:rPr>
        <w:t>dabas datu pārvaldības sistēm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ā “Ozols” nekā </w:t>
      </w:r>
      <w:r w:rsidRPr="002C75BA">
        <w:rPr>
          <w:rFonts w:ascii="Times New Roman" w:eastAsia="Times New Roman" w:hAnsi="Times New Roman"/>
          <w:bCs/>
          <w:sz w:val="24"/>
          <w:szCs w:val="24"/>
        </w:rPr>
        <w:t>Nekustamā īpašuma valsts kadastra informācijas sistēmā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. </w:t>
      </w:r>
    </w:p>
    <w:p w14:paraId="1E729882" w14:textId="77777777" w:rsidR="00C866C6" w:rsidRDefault="00C866C6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D51862C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Līdz ar to </w:t>
      </w:r>
      <w:r w:rsidR="000731F0">
        <w:rPr>
          <w:rFonts w:ascii="Times New Roman" w:eastAsia="Times New Roman" w:hAnsi="Times New Roman"/>
          <w:bCs/>
          <w:sz w:val="24"/>
          <w:szCs w:val="24"/>
        </w:rPr>
        <w:t>Ministrija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0731F0">
        <w:rPr>
          <w:rFonts w:ascii="Times New Roman" w:eastAsia="Times New Roman" w:hAnsi="Times New Roman"/>
          <w:bCs/>
          <w:sz w:val="24"/>
          <w:szCs w:val="24"/>
        </w:rPr>
        <w:t>lūdz izvērtēt un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0731F0">
        <w:rPr>
          <w:rFonts w:ascii="Times New Roman" w:eastAsia="Times New Roman" w:hAnsi="Times New Roman"/>
          <w:sz w:val="24"/>
          <w:szCs w:val="24"/>
        </w:rPr>
        <w:t>papildināt projektu</w:t>
      </w:r>
      <w:r w:rsidR="000731F0" w:rsidRPr="000731F0">
        <w:rPr>
          <w:rFonts w:ascii="Times New Roman" w:eastAsia="Times New Roman" w:hAnsi="Times New Roman"/>
          <w:sz w:val="24"/>
          <w:szCs w:val="24"/>
        </w:rPr>
        <w:t xml:space="preserve"> ar šādu grozījumu</w:t>
      </w:r>
      <w:r w:rsidRPr="000731F0">
        <w:rPr>
          <w:rFonts w:ascii="Times New Roman" w:eastAsia="Times New Roman" w:hAnsi="Times New Roman"/>
          <w:sz w:val="24"/>
          <w:szCs w:val="24"/>
        </w:rPr>
        <w:t>:</w:t>
      </w:r>
    </w:p>
    <w:p w14:paraId="2B9522BF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400DE">
        <w:rPr>
          <w:rFonts w:ascii="Times New Roman" w:eastAsia="Times New Roman" w:hAnsi="Times New Roman"/>
          <w:b/>
          <w:sz w:val="24"/>
          <w:szCs w:val="24"/>
        </w:rPr>
        <w:t>“</w:t>
      </w:r>
      <w:r>
        <w:rPr>
          <w:rFonts w:ascii="Times New Roman" w:eastAsia="Times New Roman" w:hAnsi="Times New Roman"/>
          <w:b/>
          <w:sz w:val="24"/>
          <w:szCs w:val="24"/>
        </w:rPr>
        <w:t>Izteikt</w:t>
      </w:r>
      <w:r w:rsidRPr="00C400DE">
        <w:rPr>
          <w:rFonts w:ascii="Times New Roman" w:eastAsia="Times New Roman" w:hAnsi="Times New Roman"/>
          <w:b/>
          <w:sz w:val="24"/>
          <w:szCs w:val="24"/>
        </w:rPr>
        <w:t xml:space="preserve"> 12.</w:t>
      </w:r>
      <w:r w:rsidR="000731F0">
        <w:rPr>
          <w:rFonts w:ascii="Times New Roman" w:eastAsia="Times New Roman" w:hAnsi="Times New Roman"/>
          <w:b/>
          <w:sz w:val="24"/>
          <w:szCs w:val="24"/>
        </w:rPr>
        <w:t> </w:t>
      </w:r>
      <w:r w:rsidRPr="00C400DE">
        <w:rPr>
          <w:rFonts w:ascii="Times New Roman" w:eastAsia="Times New Roman" w:hAnsi="Times New Roman"/>
          <w:b/>
          <w:sz w:val="24"/>
          <w:szCs w:val="24"/>
        </w:rPr>
        <w:t xml:space="preserve">punkta </w:t>
      </w:r>
      <w:r>
        <w:rPr>
          <w:rFonts w:ascii="Times New Roman" w:eastAsia="Times New Roman" w:hAnsi="Times New Roman"/>
          <w:b/>
          <w:sz w:val="24"/>
          <w:szCs w:val="24"/>
        </w:rPr>
        <w:t>otro</w:t>
      </w:r>
      <w:r w:rsidRPr="00C400DE">
        <w:rPr>
          <w:rFonts w:ascii="Times New Roman" w:eastAsia="Times New Roman" w:hAnsi="Times New Roman"/>
          <w:b/>
          <w:sz w:val="24"/>
          <w:szCs w:val="24"/>
        </w:rPr>
        <w:t xml:space="preserve"> teikum</w:t>
      </w:r>
      <w:r>
        <w:rPr>
          <w:rFonts w:ascii="Times New Roman" w:eastAsia="Times New Roman" w:hAnsi="Times New Roman"/>
          <w:b/>
          <w:sz w:val="24"/>
          <w:szCs w:val="24"/>
        </w:rPr>
        <w:t>u šādā redakcijā:</w:t>
      </w:r>
      <w:r w:rsidRPr="00C400DE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1362CE49" w14:textId="77777777" w:rsidR="00C866C6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17C40">
        <w:rPr>
          <w:rFonts w:ascii="Times New Roman" w:eastAsia="Times New Roman" w:hAnsi="Times New Roman"/>
          <w:bCs/>
          <w:sz w:val="24"/>
          <w:szCs w:val="24"/>
        </w:rPr>
        <w:t xml:space="preserve">“Ja nekustamais īpašums ir zeme, kas </w:t>
      </w:r>
      <w:r w:rsidRPr="00417C40">
        <w:rPr>
          <w:rFonts w:ascii="Times New Roman" w:eastAsia="Times New Roman" w:hAnsi="Times New Roman"/>
          <w:bCs/>
          <w:sz w:val="24"/>
          <w:szCs w:val="24"/>
          <w:u w:val="single"/>
        </w:rPr>
        <w:t>dabas datu pārvaldības</w:t>
      </w:r>
      <w:r w:rsidRPr="00417C40">
        <w:rPr>
          <w:rFonts w:ascii="Times New Roman" w:eastAsia="Times New Roman" w:hAnsi="Times New Roman"/>
          <w:bCs/>
          <w:sz w:val="24"/>
          <w:szCs w:val="24"/>
        </w:rPr>
        <w:t xml:space="preserve"> sistēmā reģistrēta kā zeme, kas atrodas īpaši aizsargājamā dabas teritorijā vai tās funkcionālajā zonā (turpmāk – īpaši aizsargājama dabas teritorija), vai zeme, kas Nekustamā īpašuma valsts kadastra informācijas sistēmā reģistrēta kā mežu platība (turpmāk – meža zeme), zvērināts tiesu izpildītājs pirms piedāvājuma izteikšanas kreditoriem </w:t>
      </w:r>
      <w:proofErr w:type="spellStart"/>
      <w:r w:rsidRPr="00417C40">
        <w:rPr>
          <w:rFonts w:ascii="Times New Roman" w:eastAsia="Times New Roman" w:hAnsi="Times New Roman"/>
          <w:bCs/>
          <w:sz w:val="24"/>
          <w:szCs w:val="24"/>
        </w:rPr>
        <w:t>nosūta</w:t>
      </w:r>
      <w:proofErr w:type="spellEnd"/>
      <w:r w:rsidRPr="00417C40">
        <w:rPr>
          <w:rFonts w:ascii="Times New Roman" w:eastAsia="Times New Roman" w:hAnsi="Times New Roman"/>
          <w:bCs/>
          <w:sz w:val="24"/>
          <w:szCs w:val="24"/>
        </w:rPr>
        <w:t xml:space="preserve"> attiecīgi Dabas aizsardzības pārvaldei vai valsts akciju sabiedrībai "Latvijas valsts meži" aicinājumu izmantot pirmtiesības uz nekustamo īpašumu par nekustamā īpašuma kadastrālo vērtību</w:t>
      </w:r>
      <w:r>
        <w:rPr>
          <w:rFonts w:ascii="Times New Roman" w:eastAsia="Times New Roman" w:hAnsi="Times New Roman"/>
          <w:bCs/>
          <w:sz w:val="24"/>
          <w:szCs w:val="24"/>
        </w:rPr>
        <w:t>””</w:t>
      </w:r>
      <w:r w:rsidRPr="00417C40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50907247" w14:textId="77777777" w:rsidR="00CF039F" w:rsidRPr="00417C40" w:rsidRDefault="00A229D5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Lūdzam minēto priekšlikumu un tā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izvērtējumu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iekļaut izziņā.</w:t>
      </w:r>
    </w:p>
    <w:p w14:paraId="507CEAA1" w14:textId="77777777" w:rsidR="00581817" w:rsidRPr="00BC1F93" w:rsidRDefault="00581817" w:rsidP="00351A70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341FE59" w14:textId="77777777" w:rsidR="00351A70" w:rsidRDefault="00351A70" w:rsidP="00B15776">
      <w:pPr>
        <w:spacing w:after="0" w:line="240" w:lineRule="auto"/>
        <w:ind w:right="12"/>
        <w:jc w:val="both"/>
        <w:rPr>
          <w:rFonts w:eastAsia="Times New Roman"/>
          <w:color w:val="000000"/>
        </w:rPr>
      </w:pPr>
    </w:p>
    <w:p w14:paraId="75C790B1" w14:textId="77777777" w:rsidR="009F38C4" w:rsidRDefault="009F38C4" w:rsidP="00B15776">
      <w:pPr>
        <w:spacing w:after="0" w:line="240" w:lineRule="auto"/>
        <w:ind w:right="12"/>
        <w:jc w:val="both"/>
        <w:rPr>
          <w:rFonts w:eastAsia="Times New Roman"/>
          <w:color w:val="000000"/>
        </w:rPr>
      </w:pPr>
    </w:p>
    <w:p w14:paraId="0406D9E1" w14:textId="77777777" w:rsidR="005E741E" w:rsidRPr="009E6E55" w:rsidRDefault="00A229D5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  <w:r w:rsidRPr="009E6E55">
        <w:rPr>
          <w:rFonts w:ascii="Times New Roman" w:hAnsi="Times New Roman"/>
          <w:sz w:val="24"/>
          <w:szCs w:val="24"/>
          <w:lang w:val="lv-LV"/>
        </w:rPr>
        <w:t>Valsts sekretāra vietniece</w:t>
      </w:r>
      <w:r w:rsidRPr="009E6E55">
        <w:rPr>
          <w:rFonts w:ascii="Times New Roman" w:hAnsi="Times New Roman"/>
          <w:sz w:val="24"/>
          <w:szCs w:val="24"/>
          <w:lang w:val="lv-LV"/>
        </w:rPr>
        <w:tab/>
        <w:t xml:space="preserve">         </w:t>
      </w:r>
      <w:r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 xml:space="preserve">(*paraksts)       </w:t>
      </w:r>
      <w:r w:rsidRPr="009E6E55"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ab/>
        <w:t xml:space="preserve">     </w:t>
      </w:r>
      <w:r w:rsidRPr="009E6E55"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ab/>
        <w:t>E. Turka</w:t>
      </w:r>
    </w:p>
    <w:p w14:paraId="15E13EB8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7D2FD23C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2EA14D3F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7D1D30B1" w14:textId="77777777" w:rsidR="005E741E" w:rsidRDefault="00A229D5" w:rsidP="005E74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E0C39">
        <w:rPr>
          <w:rFonts w:ascii="Times New Roman" w:hAnsi="Times New Roman"/>
          <w:sz w:val="20"/>
          <w:szCs w:val="20"/>
        </w:rPr>
        <w:t>Dmitrijevs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r w:rsidRPr="008E0C39">
        <w:rPr>
          <w:rFonts w:ascii="Times New Roman" w:hAnsi="Times New Roman"/>
          <w:sz w:val="20"/>
          <w:szCs w:val="20"/>
        </w:rPr>
        <w:t>67026599</w:t>
      </w:r>
    </w:p>
    <w:p w14:paraId="63E1E917" w14:textId="77777777" w:rsidR="005E741E" w:rsidRDefault="008243D6" w:rsidP="005E741E">
      <w:pPr>
        <w:spacing w:after="0" w:line="240" w:lineRule="auto"/>
        <w:jc w:val="both"/>
        <w:rPr>
          <w:rStyle w:val="Hyperlink"/>
          <w:rFonts w:ascii="Times New Roman" w:hAnsi="Times New Roman"/>
          <w:sz w:val="20"/>
          <w:szCs w:val="20"/>
        </w:rPr>
      </w:pPr>
      <w:hyperlink r:id="rId9" w:history="1">
        <w:r w:rsidR="00A229D5" w:rsidRPr="008E0C39">
          <w:rPr>
            <w:rStyle w:val="Hyperlink"/>
            <w:rFonts w:ascii="Times New Roman" w:hAnsi="Times New Roman"/>
            <w:sz w:val="20"/>
            <w:szCs w:val="20"/>
          </w:rPr>
          <w:t>dmitrijs.dmitrijevs@varam.gov.lv</w:t>
        </w:r>
      </w:hyperlink>
    </w:p>
    <w:p w14:paraId="6CB7FBAF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693F4ABA" w14:textId="77777777" w:rsidR="00E80A25" w:rsidRDefault="00E80A25" w:rsidP="00E80A2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2"/>
      </w:tblGrid>
      <w:tr w:rsidR="004008C5" w14:paraId="1C2B9DB5" w14:textId="77777777" w:rsidTr="005E741E">
        <w:trPr>
          <w:cantSplit/>
          <w:trHeight w:val="579"/>
          <w:jc w:val="center"/>
        </w:trPr>
        <w:tc>
          <w:tcPr>
            <w:tcW w:w="8222" w:type="dxa"/>
          </w:tcPr>
          <w:p w14:paraId="3C22BFFA" w14:textId="77777777" w:rsidR="00E80A25" w:rsidRDefault="00A229D5" w:rsidP="005E741E">
            <w:pPr>
              <w:pStyle w:val="BodyTextIndent"/>
              <w:ind w:left="0"/>
              <w:jc w:val="center"/>
            </w:pPr>
            <w:bookmarkStart w:id="2" w:name="edoc_info" w:colFirst="0" w:colLast="0"/>
            <w:r>
              <w:t>ŠIS DOKUMENTS IR ELEKTRONISKI PARAKSTĪTS AR DROŠU ELEKTRONISKO PARAKSTU UN SATUR LAIKA ZĪMOGU</w:t>
            </w:r>
          </w:p>
        </w:tc>
      </w:tr>
      <w:bookmarkEnd w:id="2"/>
    </w:tbl>
    <w:p w14:paraId="504DF1F5" w14:textId="77777777" w:rsidR="002E1474" w:rsidRPr="00C27521" w:rsidRDefault="002E1474" w:rsidP="00954D5A">
      <w:pPr>
        <w:rPr>
          <w:rFonts w:ascii="Times New Roman" w:hAnsi="Times New Roman"/>
          <w:sz w:val="24"/>
          <w:szCs w:val="24"/>
        </w:rPr>
      </w:pPr>
    </w:p>
    <w:sectPr w:rsidR="002E1474" w:rsidRPr="00C27521" w:rsidSect="00B82CCF">
      <w:headerReference w:type="default" r:id="rId10"/>
      <w:headerReference w:type="first" r:id="rId11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DF67F" w14:textId="77777777" w:rsidR="000073FF" w:rsidRDefault="00A229D5">
      <w:pPr>
        <w:spacing w:after="0" w:line="240" w:lineRule="auto"/>
      </w:pPr>
      <w:r>
        <w:separator/>
      </w:r>
    </w:p>
  </w:endnote>
  <w:endnote w:type="continuationSeparator" w:id="0">
    <w:p w14:paraId="0F8B56F3" w14:textId="77777777" w:rsidR="000073FF" w:rsidRDefault="00A2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82F9A" w14:textId="77777777" w:rsidR="000073FF" w:rsidRDefault="00A229D5">
      <w:pPr>
        <w:spacing w:after="0" w:line="240" w:lineRule="auto"/>
      </w:pPr>
      <w:r>
        <w:separator/>
      </w:r>
    </w:p>
  </w:footnote>
  <w:footnote w:type="continuationSeparator" w:id="0">
    <w:p w14:paraId="40D47B8E" w14:textId="77777777" w:rsidR="000073FF" w:rsidRDefault="00A22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993770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03AC875C" w14:textId="77777777" w:rsidR="00925F52" w:rsidRPr="009F38C4" w:rsidRDefault="00A229D5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9F38C4">
          <w:rPr>
            <w:rFonts w:ascii="Times New Roman" w:hAnsi="Times New Roman"/>
            <w:sz w:val="24"/>
            <w:szCs w:val="24"/>
          </w:rPr>
          <w:fldChar w:fldCharType="begin"/>
        </w:r>
        <w:r w:rsidRPr="009F38C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9F38C4">
          <w:rPr>
            <w:rFonts w:ascii="Times New Roman" w:hAnsi="Times New Roman"/>
            <w:sz w:val="24"/>
            <w:szCs w:val="24"/>
          </w:rPr>
          <w:fldChar w:fldCharType="separate"/>
        </w:r>
        <w:r w:rsidR="00CF039F" w:rsidRPr="009F38C4">
          <w:rPr>
            <w:rFonts w:ascii="Times New Roman" w:hAnsi="Times New Roman"/>
            <w:noProof/>
            <w:sz w:val="24"/>
            <w:szCs w:val="24"/>
          </w:rPr>
          <w:t>2</w:t>
        </w:r>
        <w:r w:rsidRPr="009F38C4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0CD173D2" w14:textId="77777777" w:rsidR="005D2CFC" w:rsidRDefault="005D2C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033C4" w14:textId="77777777" w:rsidR="00B82CCF" w:rsidRDefault="00B82CCF" w:rsidP="00B82CCF">
    <w:pPr>
      <w:pStyle w:val="Header"/>
      <w:rPr>
        <w:rFonts w:ascii="Times New Roman" w:hAnsi="Times New Roman"/>
      </w:rPr>
    </w:pPr>
  </w:p>
  <w:p w14:paraId="1F1E9CC1" w14:textId="77777777" w:rsidR="00B82CCF" w:rsidRDefault="00B82CCF" w:rsidP="00B82CCF">
    <w:pPr>
      <w:pStyle w:val="Header"/>
      <w:rPr>
        <w:rFonts w:ascii="Times New Roman" w:hAnsi="Times New Roman"/>
      </w:rPr>
    </w:pPr>
  </w:p>
  <w:p w14:paraId="74705494" w14:textId="77777777" w:rsidR="00B82CCF" w:rsidRDefault="00B82CCF" w:rsidP="00B82CCF">
    <w:pPr>
      <w:pStyle w:val="Header"/>
      <w:rPr>
        <w:rFonts w:ascii="Times New Roman" w:hAnsi="Times New Roman"/>
      </w:rPr>
    </w:pPr>
  </w:p>
  <w:p w14:paraId="1469A203" w14:textId="77777777" w:rsidR="00B82CCF" w:rsidRDefault="00B82CCF" w:rsidP="00B82CCF">
    <w:pPr>
      <w:pStyle w:val="Header"/>
      <w:rPr>
        <w:rFonts w:ascii="Times New Roman" w:hAnsi="Times New Roman"/>
      </w:rPr>
    </w:pPr>
  </w:p>
  <w:p w14:paraId="33790477" w14:textId="77777777" w:rsidR="00B82CCF" w:rsidRDefault="00B82CCF" w:rsidP="00B82CCF">
    <w:pPr>
      <w:pStyle w:val="Header"/>
      <w:rPr>
        <w:rFonts w:ascii="Times New Roman" w:hAnsi="Times New Roman"/>
      </w:rPr>
    </w:pPr>
  </w:p>
  <w:p w14:paraId="44AD059F" w14:textId="77777777" w:rsidR="00B82CCF" w:rsidRDefault="00B82CCF" w:rsidP="00B82CCF">
    <w:pPr>
      <w:pStyle w:val="Header"/>
      <w:rPr>
        <w:rFonts w:ascii="Times New Roman" w:hAnsi="Times New Roman"/>
      </w:rPr>
    </w:pPr>
  </w:p>
  <w:p w14:paraId="3CBD8E09" w14:textId="77777777" w:rsidR="00B82CCF" w:rsidRDefault="00B82CCF" w:rsidP="00B82CCF">
    <w:pPr>
      <w:pStyle w:val="Header"/>
      <w:rPr>
        <w:rFonts w:ascii="Times New Roman" w:hAnsi="Times New Roman"/>
      </w:rPr>
    </w:pPr>
  </w:p>
  <w:p w14:paraId="4EFED0FA" w14:textId="77777777" w:rsidR="00B82CCF" w:rsidRDefault="00B82CCF" w:rsidP="00B82CCF">
    <w:pPr>
      <w:pStyle w:val="Header"/>
      <w:rPr>
        <w:rFonts w:ascii="Times New Roman" w:hAnsi="Times New Roman"/>
      </w:rPr>
    </w:pPr>
  </w:p>
  <w:p w14:paraId="20A3DB44" w14:textId="77777777" w:rsidR="00B82CCF" w:rsidRDefault="00B82CCF" w:rsidP="00B82CCF">
    <w:pPr>
      <w:pStyle w:val="Header"/>
      <w:rPr>
        <w:rFonts w:ascii="Times New Roman" w:hAnsi="Times New Roman"/>
      </w:rPr>
    </w:pPr>
  </w:p>
  <w:p w14:paraId="491F8E61" w14:textId="77777777" w:rsidR="00B82CCF" w:rsidRDefault="00B82CCF" w:rsidP="00B82CCF">
    <w:pPr>
      <w:pStyle w:val="Header"/>
      <w:rPr>
        <w:rFonts w:ascii="Times New Roman" w:hAnsi="Times New Roman"/>
      </w:rPr>
    </w:pPr>
  </w:p>
  <w:p w14:paraId="5AA5EE70" w14:textId="77777777" w:rsidR="00B82CCF" w:rsidRPr="00815277" w:rsidRDefault="00A229D5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48543DA1" wp14:editId="62CD1FCE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4A0543" wp14:editId="1CB8DCF8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5E519" w14:textId="77777777" w:rsidR="00B82CCF" w:rsidRDefault="00A229D5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B82CCF" w:rsidP="00B82CCF" w14:paraId="0E6BCF37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B01D2DB" wp14:editId="100327AE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2AB9184E" w14:textId="77777777" w:rsidR="00B82CCF" w:rsidRDefault="00B82C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66C73DF8"/>
    <w:multiLevelType w:val="multilevel"/>
    <w:tmpl w:val="3E5C9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73FF"/>
    <w:rsid w:val="000731F0"/>
    <w:rsid w:val="00125E7B"/>
    <w:rsid w:val="0016145C"/>
    <w:rsid w:val="001E3483"/>
    <w:rsid w:val="001E7097"/>
    <w:rsid w:val="00205AD7"/>
    <w:rsid w:val="00222A7A"/>
    <w:rsid w:val="00235005"/>
    <w:rsid w:val="0024412F"/>
    <w:rsid w:val="002C75BA"/>
    <w:rsid w:val="002E1474"/>
    <w:rsid w:val="002F4027"/>
    <w:rsid w:val="00304E27"/>
    <w:rsid w:val="00351A70"/>
    <w:rsid w:val="003C09F7"/>
    <w:rsid w:val="004008C5"/>
    <w:rsid w:val="00417C40"/>
    <w:rsid w:val="00430562"/>
    <w:rsid w:val="00460AE2"/>
    <w:rsid w:val="00471707"/>
    <w:rsid w:val="004779C5"/>
    <w:rsid w:val="004C5EC4"/>
    <w:rsid w:val="005758D3"/>
    <w:rsid w:val="00581817"/>
    <w:rsid w:val="005D2CFC"/>
    <w:rsid w:val="005E741E"/>
    <w:rsid w:val="006076FF"/>
    <w:rsid w:val="006E0964"/>
    <w:rsid w:val="006E1219"/>
    <w:rsid w:val="00705E88"/>
    <w:rsid w:val="00722171"/>
    <w:rsid w:val="00734856"/>
    <w:rsid w:val="00740724"/>
    <w:rsid w:val="00764C1D"/>
    <w:rsid w:val="007C3282"/>
    <w:rsid w:val="00815277"/>
    <w:rsid w:val="0082050D"/>
    <w:rsid w:val="008243D6"/>
    <w:rsid w:val="00885488"/>
    <w:rsid w:val="008A56EF"/>
    <w:rsid w:val="008A7F40"/>
    <w:rsid w:val="008E0C39"/>
    <w:rsid w:val="008E2ADA"/>
    <w:rsid w:val="008F0A1A"/>
    <w:rsid w:val="00925F52"/>
    <w:rsid w:val="00954D5A"/>
    <w:rsid w:val="00990362"/>
    <w:rsid w:val="009D1DB7"/>
    <w:rsid w:val="009D4A19"/>
    <w:rsid w:val="009E6E55"/>
    <w:rsid w:val="009F38C4"/>
    <w:rsid w:val="00A229D5"/>
    <w:rsid w:val="00A517E3"/>
    <w:rsid w:val="00A66FDE"/>
    <w:rsid w:val="00AA3199"/>
    <w:rsid w:val="00AC1E04"/>
    <w:rsid w:val="00B04572"/>
    <w:rsid w:val="00B0461A"/>
    <w:rsid w:val="00B15776"/>
    <w:rsid w:val="00B411AF"/>
    <w:rsid w:val="00B77DCA"/>
    <w:rsid w:val="00B82CCF"/>
    <w:rsid w:val="00BA589C"/>
    <w:rsid w:val="00BC1F93"/>
    <w:rsid w:val="00C06A07"/>
    <w:rsid w:val="00C2375C"/>
    <w:rsid w:val="00C27521"/>
    <w:rsid w:val="00C400DE"/>
    <w:rsid w:val="00C866C6"/>
    <w:rsid w:val="00CC120D"/>
    <w:rsid w:val="00CF039F"/>
    <w:rsid w:val="00D867DD"/>
    <w:rsid w:val="00D92A72"/>
    <w:rsid w:val="00DA7526"/>
    <w:rsid w:val="00E63C83"/>
    <w:rsid w:val="00E80A25"/>
    <w:rsid w:val="00E928E8"/>
    <w:rsid w:val="00EA3122"/>
    <w:rsid w:val="00ED6121"/>
    <w:rsid w:val="00F23F86"/>
    <w:rsid w:val="00F62F65"/>
    <w:rsid w:val="00F7215C"/>
    <w:rsid w:val="00F950F2"/>
    <w:rsid w:val="00FB4777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F1965"/>
  <w15:docId w15:val="{170C746B-DD1B-4AFE-BFBD-F1A647CB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15776"/>
    <w:pPr>
      <w:widowControl/>
      <w:spacing w:after="0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854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54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548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54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5488"/>
    <w:rPr>
      <w:b/>
      <w:bCs/>
      <w:lang w:eastAsia="en-US"/>
    </w:rPr>
  </w:style>
  <w:style w:type="paragraph" w:styleId="NoSpacing">
    <w:name w:val="No Spacing"/>
    <w:uiPriority w:val="1"/>
    <w:qFormat/>
    <w:rsid w:val="005E741E"/>
    <w:pPr>
      <w:widowControl w:val="0"/>
    </w:pPr>
    <w:rPr>
      <w:sz w:val="22"/>
      <w:szCs w:val="22"/>
      <w:lang w:val="en-US" w:eastAsia="en-US"/>
    </w:rPr>
  </w:style>
  <w:style w:type="character" w:customStyle="1" w:styleId="st">
    <w:name w:val="st"/>
    <w:basedOn w:val="DefaultParagraphFont"/>
    <w:rsid w:val="00925F52"/>
  </w:style>
  <w:style w:type="paragraph" w:styleId="FootnoteText">
    <w:name w:val="footnote text"/>
    <w:basedOn w:val="Normal"/>
    <w:link w:val="FootnoteTextChar"/>
    <w:uiPriority w:val="99"/>
    <w:semiHidden/>
    <w:unhideWhenUsed/>
    <w:rsid w:val="008F0A1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0A1A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8F0A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ija.timpare@tm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mitrijs.dmitrijevs@varam.gov.lv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D97BD-E1FC-4B8B-BFDC-2F3EDA9B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2635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projkets “Grozījumi Ministru kabineta 2013. gada 2. jūlija noteikumos Nr. 364 “Noteikumi par zvērināta tiesu izpildītāja rīcību ar bezmantinieku mantu”"</vt:lpstr>
    </vt:vector>
  </TitlesOfParts>
  <Company>VARAM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projkets “Grozījumi Ministru kabineta 2013. gada 2. jūlija noteikumos Nr. 364 “Noteikumi par zvērināta tiesu izpildītāja rīcību ar bezmantinieku mantu”"</dc:title>
  <dc:subject>Atzinums</dc:subject>
  <dc:creator/>
  <dc:description/>
  <cp:lastModifiedBy>Evija Timpare</cp:lastModifiedBy>
  <cp:revision>4</cp:revision>
  <dcterms:created xsi:type="dcterms:W3CDTF">2021-05-14T16:32:00Z</dcterms:created>
  <dcterms:modified xsi:type="dcterms:W3CDTF">2021-11-09T14:41:00Z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