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6DAF" w:rsidP="002C22B9" w:rsidRDefault="00786DAF" w14:paraId="0CC0A461" w14:textId="77777777">
      <w:pPr>
        <w:jc w:val="center"/>
        <w:rPr>
          <w:sz w:val="20"/>
        </w:rPr>
      </w:pPr>
    </w:p>
    <w:p w:rsidR="002C22B9" w:rsidP="002C22B9" w:rsidRDefault="002C22B9" w14:paraId="556ECD44" w14:textId="77777777">
      <w:pPr>
        <w:jc w:val="center"/>
        <w:rPr>
          <w:sz w:val="20"/>
        </w:rPr>
      </w:pPr>
      <w:r w:rsidRPr="00914649">
        <w:rPr>
          <w:sz w:val="20"/>
        </w:rPr>
        <w:t>Rīgā</w:t>
      </w:r>
    </w:p>
    <w:p w:rsidR="002C22B9" w:rsidP="007F3771" w:rsidRDefault="002C22B9" w14:paraId="16C5941B" w14:textId="77777777">
      <w:pPr>
        <w:rPr>
          <w:spacing w:val="4"/>
          <w:sz w:val="20"/>
        </w:rPr>
      </w:pPr>
    </w:p>
    <w:tbl>
      <w:tblPr>
        <w:tblW w:w="0" w:type="auto"/>
        <w:tblLook w:val="0000" w:firstRow="0" w:lastRow="0" w:firstColumn="0" w:lastColumn="0" w:noHBand="0" w:noVBand="0"/>
      </w:tblPr>
      <w:tblGrid>
        <w:gridCol w:w="450"/>
        <w:gridCol w:w="1785"/>
        <w:gridCol w:w="708"/>
        <w:gridCol w:w="2727"/>
      </w:tblGrid>
      <w:tr w:rsidRPr="00615936" w:rsidR="002C22B9" w:rsidTr="009F77B9" w14:paraId="32929303" w14:textId="77777777">
        <w:tc>
          <w:tcPr>
            <w:tcW w:w="450" w:type="dxa"/>
            <w:tcBorders>
              <w:top w:val="nil"/>
              <w:left w:val="nil"/>
              <w:bottom w:val="nil"/>
              <w:right w:val="nil"/>
            </w:tcBorders>
          </w:tcPr>
          <w:p w:rsidRPr="00615936" w:rsidR="002C22B9" w:rsidP="002C22B9" w:rsidRDefault="002C22B9" w14:paraId="34CF8097" w14:textId="77777777">
            <w:pPr>
              <w:tabs>
                <w:tab w:val="left" w:pos="360"/>
                <w:tab w:val="left" w:pos="3960"/>
              </w:tabs>
              <w:rPr>
                <w:sz w:val="20"/>
              </w:rPr>
            </w:pPr>
          </w:p>
        </w:tc>
        <w:bookmarkStart w:name="reg_dat" w:id="0"/>
        <w:tc>
          <w:tcPr>
            <w:tcW w:w="1785" w:type="dxa"/>
            <w:tcBorders>
              <w:top w:val="nil"/>
              <w:left w:val="nil"/>
              <w:bottom w:val="single" w:color="auto" w:sz="4" w:space="0"/>
              <w:right w:val="nil"/>
            </w:tcBorders>
          </w:tcPr>
          <w:p w:rsidRPr="00615936" w:rsidR="002C22B9" w:rsidP="002C22B9" w:rsidRDefault="002C22B9" w14:paraId="1784DDDA" w14:textId="591D66A3">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401AF">
              <w:rPr>
                <w:szCs w:val="24"/>
              </w:rPr>
              <w:t>15.03.2021</w:t>
            </w:r>
            <w:r w:rsidRPr="00615936">
              <w:rPr>
                <w:szCs w:val="24"/>
              </w:rPr>
              <w:fldChar w:fldCharType="end"/>
            </w:r>
            <w:bookmarkEnd w:id="0"/>
          </w:p>
        </w:tc>
        <w:tc>
          <w:tcPr>
            <w:tcW w:w="708" w:type="dxa"/>
            <w:tcBorders>
              <w:top w:val="nil"/>
              <w:left w:val="nil"/>
              <w:bottom w:val="nil"/>
              <w:right w:val="nil"/>
            </w:tcBorders>
          </w:tcPr>
          <w:p w:rsidRPr="00615936" w:rsidR="002C22B9" w:rsidP="002C22B9" w:rsidRDefault="002C22B9" w14:paraId="5F3FA220" w14:textId="77777777">
            <w:pPr>
              <w:tabs>
                <w:tab w:val="left" w:pos="360"/>
                <w:tab w:val="left" w:pos="3960"/>
              </w:tabs>
              <w:jc w:val="center"/>
              <w:rPr>
                <w:sz w:val="20"/>
              </w:rPr>
            </w:pPr>
            <w:r w:rsidRPr="00615936">
              <w:rPr>
                <w:sz w:val="20"/>
              </w:rPr>
              <w:t>Nr.</w:t>
            </w:r>
          </w:p>
        </w:tc>
        <w:bookmarkStart w:name="lietas_nr" w:id="1"/>
        <w:tc>
          <w:tcPr>
            <w:tcW w:w="2727" w:type="dxa"/>
            <w:tcBorders>
              <w:top w:val="nil"/>
              <w:left w:val="nil"/>
              <w:bottom w:val="single" w:color="auto" w:sz="4" w:space="0"/>
              <w:right w:val="nil"/>
            </w:tcBorders>
          </w:tcPr>
          <w:p w:rsidRPr="00615936" w:rsidR="002C22B9" w:rsidP="002C22B9" w:rsidRDefault="002C22B9" w14:paraId="273B8CBA" w14:textId="405DEAB7">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85A96">
              <w:rPr>
                <w:szCs w:val="24"/>
              </w:rPr>
              <w:t>12/A-7</w:t>
            </w:r>
            <w:r w:rsidRPr="00615936">
              <w:rPr>
                <w:szCs w:val="24"/>
              </w:rPr>
              <w:fldChar w:fldCharType="end"/>
            </w:r>
            <w:bookmarkEnd w:id="1"/>
            <w:r w:rsidRPr="00615936">
              <w:rPr>
                <w:szCs w:val="24"/>
              </w:rPr>
              <w:t>/</w:t>
            </w:r>
            <w:bookmarkStart w:name="reg_num" w:id="2"/>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7401AF">
              <w:rPr>
                <w:szCs w:val="24"/>
              </w:rPr>
              <w:t>1429</w:t>
            </w:r>
            <w:r w:rsidRPr="00615936">
              <w:rPr>
                <w:szCs w:val="24"/>
              </w:rPr>
              <w:fldChar w:fldCharType="end"/>
            </w:r>
            <w:bookmarkEnd w:id="2"/>
          </w:p>
        </w:tc>
      </w:tr>
      <w:tr w:rsidRPr="00615936" w:rsidR="002C22B9" w:rsidTr="009F77B9" w14:paraId="7E5F11D1" w14:textId="77777777">
        <w:trPr>
          <w:trHeight w:val="188"/>
        </w:trPr>
        <w:tc>
          <w:tcPr>
            <w:tcW w:w="450" w:type="dxa"/>
            <w:tcBorders>
              <w:top w:val="nil"/>
              <w:left w:val="nil"/>
              <w:bottom w:val="nil"/>
              <w:right w:val="nil"/>
            </w:tcBorders>
          </w:tcPr>
          <w:p w:rsidRPr="00615936" w:rsidR="002C22B9" w:rsidP="002C22B9" w:rsidRDefault="002C22B9" w14:paraId="3C1EB2F5" w14:textId="77777777">
            <w:pPr>
              <w:tabs>
                <w:tab w:val="left" w:pos="360"/>
                <w:tab w:val="left" w:pos="3960"/>
              </w:tabs>
              <w:rPr>
                <w:sz w:val="20"/>
              </w:rPr>
            </w:pPr>
          </w:p>
        </w:tc>
        <w:tc>
          <w:tcPr>
            <w:tcW w:w="1785" w:type="dxa"/>
            <w:tcBorders>
              <w:top w:val="single" w:color="auto" w:sz="4" w:space="0"/>
              <w:left w:val="nil"/>
              <w:bottom w:val="nil"/>
              <w:right w:val="nil"/>
            </w:tcBorders>
          </w:tcPr>
          <w:p w:rsidRPr="00615936" w:rsidR="002C22B9" w:rsidP="002C22B9" w:rsidRDefault="002C22B9" w14:paraId="00C424D1" w14:textId="77777777">
            <w:pPr>
              <w:tabs>
                <w:tab w:val="left" w:pos="360"/>
                <w:tab w:val="left" w:pos="3960"/>
              </w:tabs>
              <w:rPr>
                <w:sz w:val="20"/>
              </w:rPr>
            </w:pPr>
          </w:p>
        </w:tc>
        <w:tc>
          <w:tcPr>
            <w:tcW w:w="708" w:type="dxa"/>
            <w:tcBorders>
              <w:top w:val="nil"/>
              <w:left w:val="nil"/>
              <w:bottom w:val="nil"/>
              <w:right w:val="nil"/>
            </w:tcBorders>
          </w:tcPr>
          <w:p w:rsidRPr="00615936" w:rsidR="002C22B9" w:rsidP="002C22B9" w:rsidRDefault="002C22B9" w14:paraId="7FC52829" w14:textId="77777777">
            <w:pPr>
              <w:tabs>
                <w:tab w:val="left" w:pos="360"/>
                <w:tab w:val="left" w:pos="3960"/>
              </w:tabs>
              <w:jc w:val="center"/>
              <w:rPr>
                <w:sz w:val="20"/>
              </w:rPr>
            </w:pPr>
          </w:p>
        </w:tc>
        <w:tc>
          <w:tcPr>
            <w:tcW w:w="2727" w:type="dxa"/>
            <w:tcBorders>
              <w:top w:val="single" w:color="auto" w:sz="4" w:space="0"/>
              <w:left w:val="nil"/>
              <w:bottom w:val="nil"/>
              <w:right w:val="nil"/>
            </w:tcBorders>
          </w:tcPr>
          <w:p w:rsidRPr="00615936" w:rsidR="002C22B9" w:rsidP="002C22B9" w:rsidRDefault="002C22B9" w14:paraId="49A29C9D" w14:textId="77777777">
            <w:pPr>
              <w:tabs>
                <w:tab w:val="left" w:pos="360"/>
                <w:tab w:val="left" w:pos="3960"/>
              </w:tabs>
              <w:rPr>
                <w:sz w:val="20"/>
              </w:rPr>
            </w:pPr>
          </w:p>
        </w:tc>
      </w:tr>
      <w:tr w:rsidRPr="00615936" w:rsidR="002C22B9" w:rsidTr="009F77B9" w14:paraId="736CA034" w14:textId="77777777">
        <w:tc>
          <w:tcPr>
            <w:tcW w:w="450" w:type="dxa"/>
            <w:tcBorders>
              <w:top w:val="nil"/>
              <w:left w:val="nil"/>
              <w:bottom w:val="nil"/>
              <w:right w:val="nil"/>
            </w:tcBorders>
          </w:tcPr>
          <w:p w:rsidRPr="00615936" w:rsidR="002C22B9" w:rsidP="002C22B9" w:rsidRDefault="002C22B9" w14:paraId="203B7683" w14:textId="77777777">
            <w:pPr>
              <w:tabs>
                <w:tab w:val="left" w:pos="360"/>
                <w:tab w:val="left" w:pos="3960"/>
              </w:tabs>
              <w:rPr>
                <w:sz w:val="20"/>
              </w:rPr>
            </w:pPr>
            <w:r w:rsidRPr="00615936">
              <w:rPr>
                <w:sz w:val="20"/>
              </w:rPr>
              <w:t>Uz</w:t>
            </w:r>
          </w:p>
        </w:tc>
        <w:bookmarkStart w:name="san_dat" w:id="3"/>
        <w:tc>
          <w:tcPr>
            <w:tcW w:w="1785" w:type="dxa"/>
            <w:tcBorders>
              <w:top w:val="nil"/>
              <w:left w:val="nil"/>
              <w:bottom w:val="single" w:color="auto" w:sz="4" w:space="0"/>
              <w:right w:val="nil"/>
            </w:tcBorders>
          </w:tcPr>
          <w:p w:rsidRPr="00615936" w:rsidR="002C22B9" w:rsidP="002C22B9" w:rsidRDefault="002C22B9" w14:paraId="243E5589" w14:textId="2639C658">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85A96">
              <w:rPr>
                <w:szCs w:val="24"/>
              </w:rPr>
              <w:t>25.02.2021</w:t>
            </w:r>
            <w:r w:rsidRPr="00615936">
              <w:rPr>
                <w:szCs w:val="24"/>
              </w:rPr>
              <w:fldChar w:fldCharType="end"/>
            </w:r>
            <w:bookmarkEnd w:id="3"/>
          </w:p>
        </w:tc>
        <w:tc>
          <w:tcPr>
            <w:tcW w:w="708" w:type="dxa"/>
            <w:tcBorders>
              <w:top w:val="nil"/>
              <w:left w:val="nil"/>
              <w:bottom w:val="nil"/>
              <w:right w:val="nil"/>
            </w:tcBorders>
          </w:tcPr>
          <w:p w:rsidRPr="00615936" w:rsidR="002C22B9" w:rsidP="002C22B9" w:rsidRDefault="002C22B9" w14:paraId="0664295D" w14:textId="77777777">
            <w:pPr>
              <w:tabs>
                <w:tab w:val="left" w:pos="360"/>
                <w:tab w:val="left" w:pos="3960"/>
              </w:tabs>
              <w:jc w:val="center"/>
              <w:rPr>
                <w:sz w:val="20"/>
              </w:rPr>
            </w:pPr>
            <w:r w:rsidRPr="00615936">
              <w:rPr>
                <w:sz w:val="20"/>
              </w:rPr>
              <w:t>Nr.</w:t>
            </w:r>
          </w:p>
        </w:tc>
        <w:bookmarkStart w:name="san_num" w:id="4"/>
        <w:tc>
          <w:tcPr>
            <w:tcW w:w="2727" w:type="dxa"/>
            <w:tcBorders>
              <w:top w:val="nil"/>
              <w:left w:val="nil"/>
              <w:bottom w:val="single" w:color="auto" w:sz="4" w:space="0"/>
              <w:right w:val="nil"/>
            </w:tcBorders>
          </w:tcPr>
          <w:p w:rsidRPr="00615936" w:rsidR="002C22B9" w:rsidP="002C22B9" w:rsidRDefault="002C22B9" w14:paraId="4B9377ED" w14:textId="5E8FD44A">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A85A96">
              <w:rPr>
                <w:szCs w:val="24"/>
              </w:rPr>
              <w:t>VSS-148, 8  11§</w:t>
            </w:r>
            <w:r w:rsidRPr="00615936">
              <w:rPr>
                <w:szCs w:val="24"/>
              </w:rPr>
              <w:fldChar w:fldCharType="end"/>
            </w:r>
            <w:bookmarkEnd w:id="4"/>
          </w:p>
        </w:tc>
      </w:tr>
    </w:tbl>
    <w:tbl>
      <w:tblPr>
        <w:tblStyle w:val="TableGrid"/>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644"/>
      </w:tblGrid>
      <w:tr w:rsidR="000C0DD4" w:rsidTr="000C0DD4" w14:paraId="36BFF0C8" w14:textId="77777777">
        <w:trPr>
          <w:jc w:val="right"/>
        </w:trPr>
        <w:tc>
          <w:tcPr>
            <w:tcW w:w="4644" w:type="dxa"/>
          </w:tcPr>
          <w:p w:rsidR="000C0DD4" w:rsidP="000C0DD4" w:rsidRDefault="00A85A96" w14:paraId="294AD451" w14:textId="7B68809C">
            <w:pPr>
              <w:jc w:val="right"/>
              <w:rPr>
                <w:b/>
                <w:bCs/>
                <w:szCs w:val="24"/>
                <w:lang w:eastAsia="lv-LV"/>
              </w:rPr>
            </w:pPr>
            <w:bookmarkStart w:name="org_nos" w:id="5"/>
            <w:r>
              <w:rPr>
                <w:b/>
                <w:bCs/>
                <w:szCs w:val="24"/>
                <w:lang w:eastAsia="lv-LV"/>
              </w:rPr>
              <w:t>Satiksmes ministrija</w:t>
            </w:r>
            <w:r w:rsidR="006F2F11">
              <w:rPr>
                <w:b/>
                <w:bCs/>
                <w:szCs w:val="24"/>
                <w:lang w:eastAsia="lv-LV"/>
              </w:rPr>
              <w:t>i</w:t>
            </w:r>
          </w:p>
        </w:tc>
      </w:tr>
      <w:bookmarkEnd w:id="5"/>
    </w:tbl>
    <w:p w:rsidRPr="007F3771" w:rsidR="001F53D9" w:rsidP="004F32A1" w:rsidRDefault="001F53D9" w14:paraId="7C84FBD3" w14:textId="77777777">
      <w:pPr>
        <w:rPr>
          <w:spacing w:val="4"/>
          <w:sz w:val="20"/>
        </w:rPr>
      </w:pPr>
    </w:p>
    <w:tbl>
      <w:tblPr>
        <w:tblStyle w:val="TableGrid"/>
        <w:tblW w:w="0" w:type="auto"/>
        <w:tblLook w:val="04A0" w:firstRow="1" w:lastRow="0" w:firstColumn="1" w:lastColumn="0" w:noHBand="0" w:noVBand="1"/>
      </w:tblPr>
      <w:tblGrid>
        <w:gridCol w:w="4503"/>
      </w:tblGrid>
      <w:tr w:rsidR="000C0DD4" w:rsidTr="000C0DD4" w14:paraId="4E617565" w14:textId="77777777">
        <w:tc>
          <w:tcPr>
            <w:tcW w:w="4503" w:type="dxa"/>
            <w:tcBorders>
              <w:top w:val="nil"/>
              <w:left w:val="nil"/>
              <w:bottom w:val="nil"/>
              <w:right w:val="nil"/>
            </w:tcBorders>
          </w:tcPr>
          <w:p w:rsidR="00A85A96" w:rsidP="00C04DED" w:rsidRDefault="00A85A96" w14:paraId="14B7832F" w14:textId="77777777">
            <w:pPr>
              <w:jc w:val="left"/>
              <w:rPr>
                <w:i/>
                <w:iCs/>
                <w:szCs w:val="24"/>
                <w:lang w:eastAsia="lv-LV"/>
              </w:rPr>
            </w:pPr>
            <w:r>
              <w:rPr>
                <w:i/>
                <w:iCs/>
                <w:szCs w:val="24"/>
                <w:lang w:eastAsia="lv-LV"/>
              </w:rPr>
              <w:t xml:space="preserve">Par likumprojektu "Grozījumi Pasta likumā" </w:t>
            </w:r>
          </w:p>
          <w:p w:rsidR="000C0DD4" w:rsidP="00C04DED" w:rsidRDefault="00A85A96" w14:paraId="14BDBF52" w14:textId="5F30680E">
            <w:pPr>
              <w:jc w:val="left"/>
              <w:rPr>
                <w:i/>
                <w:iCs/>
                <w:szCs w:val="24"/>
                <w:lang w:eastAsia="lv-LV"/>
              </w:rPr>
            </w:pPr>
            <w:r>
              <w:rPr>
                <w:i/>
                <w:iCs/>
                <w:szCs w:val="24"/>
                <w:lang w:eastAsia="lv-LV"/>
              </w:rPr>
              <w:t>VSS-148</w:t>
            </w:r>
          </w:p>
        </w:tc>
      </w:tr>
    </w:tbl>
    <w:p w:rsidR="006D6710" w:rsidP="007F3771" w:rsidRDefault="006D6710" w14:paraId="64A7FB6E" w14:textId="731AD003">
      <w:pPr>
        <w:rPr>
          <w:szCs w:val="24"/>
        </w:rPr>
      </w:pPr>
    </w:p>
    <w:p w:rsidR="006F2F11" w:rsidP="006F2F11" w:rsidRDefault="006F2F11" w14:paraId="44722DEF" w14:textId="77777777">
      <w:pPr>
        <w:tabs>
          <w:tab w:val="left" w:pos="142"/>
          <w:tab w:val="left" w:pos="993"/>
        </w:tabs>
        <w:ind w:firstLine="720"/>
      </w:pPr>
      <w:r>
        <w:t>Finanšu ministrija atbilstoši kompetencei ir izskatījusi Satiksmes ministrijas sagatavoto likumprojektu “Grozījumi Pasta likumā” (turpmāk – likumprojekts), tā sākotnējās ietekmes novērtējuma ziņojumu (anotāciju) un izsaka šādus iebildumus.</w:t>
      </w:r>
    </w:p>
    <w:p w:rsidR="006F2F11" w:rsidP="006F2F11" w:rsidRDefault="006F2F11" w14:paraId="6B58FF9D" w14:textId="77777777">
      <w:pPr>
        <w:tabs>
          <w:tab w:val="left" w:pos="142"/>
          <w:tab w:val="left" w:pos="993"/>
        </w:tabs>
        <w:ind w:firstLine="720"/>
      </w:pPr>
    </w:p>
    <w:p w:rsidR="006F2F11" w:rsidP="006F2F11" w:rsidRDefault="006F2F11" w14:paraId="5053296A" w14:textId="674922DF">
      <w:pPr>
        <w:tabs>
          <w:tab w:val="left" w:pos="142"/>
          <w:tab w:val="left" w:pos="993"/>
        </w:tabs>
        <w:ind w:firstLine="720"/>
        <w:rPr>
          <w:color w:val="7030A0"/>
        </w:rPr>
      </w:pPr>
      <w:r>
        <w:t>1.</w:t>
      </w:r>
      <w:r>
        <w:tab/>
        <w:t xml:space="preserve">Lūdzam likumprojekta 1.pantā izteikto 27. panta ceturto daļu papildināt ar norādi, kas būs tā institūcija, kura uzliks universālā pasta pakalpojuma sniegšanas pienākumu universālā pasta pakalpojuma sniedzējam saskaņā ar Eiropas Komisijas 2011.gada 20.decembra lēmuma 2012/21/ES par Līguma par Eiropas Savienības darbību 106.panta 2.punkta piemērošanu valsts atbalstam attiecībā uz kompensāciju par sabiedriskajiem pakalpojumiem dažiem uzņēmumiem, kuriem uzticēts sniegt pakalpojumus ar vispārēju tautsaimniecisku nozīmi (turpmāk – Komisijas lēmums 2012/21/ES) 4.pantu, kura attiecīgi arī veiks, piemēram, Komisijas lēmuma 2012/21/ES 6.pantā minēto kontroles pienākumu. Tāpat no piedāvātajām likumprojekta redakcijām un anotācijas nav skaidrs, vai, ievērojot Kultūras ministrijas komunikāciju ar Eiropas Komisiju par abonētās preses pakalpojuma piegādes noteikšanu par pakalpojumu ar vispārēju tautsaimniecisku nozīmi, par abonētās preses piegādi tiks slēgts atsevišķs pilnvarojuma līgums ar abonētās preses pakalpojuma sniedzēju. Attiecīgi lūdzam papildināt likumprojektu, kā arī anotāciju ar atbilstošu skaidrojumu. </w:t>
      </w:r>
    </w:p>
    <w:p w:rsidR="006F2F11" w:rsidP="006F2F11" w:rsidRDefault="006F2F11" w14:paraId="21689942" w14:textId="77777777">
      <w:pPr>
        <w:tabs>
          <w:tab w:val="left" w:pos="142"/>
          <w:tab w:val="left" w:pos="993"/>
        </w:tabs>
      </w:pPr>
    </w:p>
    <w:p w:rsidR="006F2F11" w:rsidP="006F2F11" w:rsidRDefault="006F2F11" w14:paraId="44CC32F9" w14:textId="7BCBB2EE">
      <w:pPr>
        <w:tabs>
          <w:tab w:val="left" w:pos="142"/>
          <w:tab w:val="left" w:pos="993"/>
        </w:tabs>
        <w:ind w:firstLine="720"/>
        <w:rPr>
          <w:color w:val="7030A0"/>
        </w:rPr>
      </w:pPr>
      <w:r>
        <w:t>2.</w:t>
      </w:r>
      <w:r>
        <w:tab/>
        <w:t xml:space="preserve">Ievērojot to, ka likumprojekts paredz universālā pasta pakalpojumu noteikt kā pakalpojumu ar vispārēju tautsaimniecisku nozīmi, tā sniedzējam piemērojot Komisijas lēmuma 2012/21/ES nosacījumus, lūdzam no anotācijas I. sadaļas “Tiesību akta projekta izstrādes nepieciešamība” 4. punkta “Cita informācija” (9.lpp) dzēst visu informāciju, kas saistīta ar Eiropas Savienības Tiesa spriedumu lietā Altmark (Lieta C-280/00, Altmark Trans and Regierungspräsidium Magdeburg v Nahverkehrsgesellschaft Altmark) un tajā noteiktajiem kritērijiem, kā arī to, ka abonētās preses piegādes pakalpojums nebūs komercdarbības atbalsts. </w:t>
      </w:r>
    </w:p>
    <w:p w:rsidR="006F2F11" w:rsidP="006F2F11" w:rsidRDefault="006F2F11" w14:paraId="68CC448F" w14:textId="77777777">
      <w:pPr>
        <w:ind w:firstLine="720"/>
      </w:pPr>
    </w:p>
    <w:p w:rsidR="006F2F11" w:rsidP="006F2F11" w:rsidRDefault="006F2F11" w14:paraId="7F6F1470" w14:textId="77777777">
      <w:pPr>
        <w:ind w:firstLine="720"/>
      </w:pPr>
      <w:r>
        <w:t>3. Likumprojekts paredz izslēgt likuma 31.</w:t>
      </w:r>
      <w:r>
        <w:rPr>
          <w:vertAlign w:val="superscript"/>
        </w:rPr>
        <w:t>1</w:t>
      </w:r>
      <w:r>
        <w:t xml:space="preserve"> un 31.</w:t>
      </w:r>
      <w:r>
        <w:rPr>
          <w:vertAlign w:val="superscript"/>
        </w:rPr>
        <w:t>2</w:t>
      </w:r>
      <w:r>
        <w:t xml:space="preserve"> pantu, tādējādi tiek izslēgts regulējums par </w:t>
      </w:r>
      <w:r>
        <w:rPr>
          <w:color w:val="000000"/>
          <w:shd w:val="clear" w:color="auto" w:fill="FFFFFF"/>
        </w:rPr>
        <w:t>valsts nodevas universālā pasta pakalpojuma saistību izpildes tīro izmaksu kompensēšanai</w:t>
      </w:r>
      <w:r>
        <w:t xml:space="preserve"> noteikšanu. </w:t>
      </w:r>
    </w:p>
    <w:p w:rsidR="006F2F11" w:rsidP="006F2F11" w:rsidRDefault="006F2F11" w14:paraId="636FFB81" w14:textId="77777777">
      <w:pPr>
        <w:ind w:firstLine="720"/>
        <w:rPr>
          <w:shd w:val="clear" w:color="auto" w:fill="FFFFFF"/>
        </w:rPr>
      </w:pPr>
      <w:r>
        <w:t>Ņemot vērā minētās izmaiņas, ir nepieciešams izslēgt arī Pasta likuma 13.panta pirmās daļas 6.punktu, kas nosaka pasta komersantam pienākumu samaksāt valsts nodevu tīro izmaksu kompensēšanai saskaņā ar šā likuma </w:t>
      </w:r>
      <w:hyperlink w:history="1" w:anchor="p31.2" r:id="rId7">
        <w:r>
          <w:rPr>
            <w:rStyle w:val="Hyperlink"/>
            <w:color w:val="000000"/>
            <w:shd w:val="clear" w:color="auto" w:fill="FFFFFF"/>
          </w:rPr>
          <w:t>31.</w:t>
        </w:r>
        <w:r>
          <w:rPr>
            <w:rStyle w:val="Hyperlink"/>
            <w:color w:val="000000"/>
            <w:shd w:val="clear" w:color="auto" w:fill="FFFFFF"/>
            <w:vertAlign w:val="superscript"/>
          </w:rPr>
          <w:t>2</w:t>
        </w:r>
        <w:r>
          <w:rPr>
            <w:rStyle w:val="Hyperlink"/>
            <w:color w:val="000000"/>
            <w:shd w:val="clear" w:color="auto" w:fill="FFFFFF"/>
          </w:rPr>
          <w:t> panta</w:t>
        </w:r>
      </w:hyperlink>
      <w:r>
        <w:rPr>
          <w:color w:val="000000"/>
          <w:shd w:val="clear" w:color="auto" w:fill="FFFFFF"/>
        </w:rPr>
        <w:t xml:space="preserve"> pirmo daļu. </w:t>
      </w:r>
    </w:p>
    <w:p w:rsidRPr="002E013F" w:rsidR="006F2F11" w:rsidP="006F2F11" w:rsidRDefault="006F2F11" w14:paraId="5A107694" w14:textId="509C4035">
      <w:pPr>
        <w:ind w:firstLine="720"/>
        <w:rPr>
          <w:shd w:val="clear" w:color="auto" w:fill="FFFFFF"/>
        </w:rPr>
      </w:pPr>
      <w:r>
        <w:rPr>
          <w:color w:val="000000"/>
          <w:shd w:val="clear" w:color="auto" w:fill="FFFFFF"/>
        </w:rPr>
        <w:lastRenderedPageBreak/>
        <w:t xml:space="preserve">Papildus lūdzam papildināt anotāciju, norādot, ka, ņemot vērā, ka tiek mainīts </w:t>
      </w:r>
      <w:r>
        <w:t xml:space="preserve">spēkā esošais universālā pasta pakalpojuma tīro izmaksu kompensācijas mehānisms, </w:t>
      </w:r>
      <w:r>
        <w:rPr>
          <w:color w:val="000000"/>
          <w:shd w:val="clear" w:color="auto" w:fill="FFFFFF"/>
        </w:rPr>
        <w:t xml:space="preserve">valsts nodeva par universālā pasta pakalpojuma saistību izpildes tīro izmaksu kompensēšanai tiek izslēgta. </w:t>
      </w:r>
    </w:p>
    <w:p w:rsidR="006F2F11" w:rsidP="006F2F11" w:rsidRDefault="006F2F11" w14:paraId="44A1E920" w14:textId="77777777">
      <w:pPr>
        <w:tabs>
          <w:tab w:val="left" w:pos="142"/>
          <w:tab w:val="left" w:pos="993"/>
        </w:tabs>
        <w:ind w:firstLine="720"/>
        <w:rPr>
          <w:color w:val="7030A0"/>
        </w:rPr>
      </w:pPr>
    </w:p>
    <w:p w:rsidR="006F2F11" w:rsidP="006F2F11" w:rsidRDefault="006F2F11" w14:paraId="127956E8" w14:textId="0F3B3E6F">
      <w:pPr>
        <w:tabs>
          <w:tab w:val="left" w:pos="142"/>
          <w:tab w:val="left" w:pos="993"/>
        </w:tabs>
        <w:ind w:firstLine="709"/>
      </w:pPr>
      <w:r w:rsidRPr="002E013F">
        <w:t>4. Ievērojot to, ka abonētās preses piegāde ir daļa no pienākuma sniegt universālā pasta pakalpojumu, lūdzam anotācijā ietver skaidrojumu kā, ievērojot likumprojekta 3.pantā izteiktā 31.panta nosacījumus par tīro izmaksu kompensēšanu pilnā apmērā no valsts budžeta un likumprojekta 6.pantā ietvertā 35.</w:t>
      </w:r>
      <w:r w:rsidRPr="002E013F">
        <w:rPr>
          <w:vertAlign w:val="superscript"/>
        </w:rPr>
        <w:t>1</w:t>
      </w:r>
      <w:r w:rsidRPr="002E013F">
        <w:t xml:space="preserve"> panta nosacījumu par abonētās preses izdevumu pakalpojumu apmaksu universālā pasta pakalpojuma sniedzējam, tiks novērsta  universālā pasta pakalpojuma sniedzēja pārkompensācija, proti, kā tiks nodrošināts tas, ka par vienu un to pašu pakalpojumu valsts nenorēķināsies ar universālā pasta pakalpojuma sniedzēju divkāršā apmērā – gan saskaņā ar 31.panta nosacījumiem, gan saskaņā ar 35.</w:t>
      </w:r>
      <w:r w:rsidRPr="002E013F">
        <w:rPr>
          <w:vertAlign w:val="superscript"/>
        </w:rPr>
        <w:t>1</w:t>
      </w:r>
      <w:r w:rsidRPr="002E013F">
        <w:t xml:space="preserve"> panta nosacījumiem. </w:t>
      </w:r>
    </w:p>
    <w:p w:rsidR="006F2F11" w:rsidP="006F2F11" w:rsidRDefault="006F2F11" w14:paraId="5407B36F" w14:textId="77777777">
      <w:pPr>
        <w:tabs>
          <w:tab w:val="left" w:pos="142"/>
          <w:tab w:val="left" w:pos="993"/>
        </w:tabs>
      </w:pPr>
      <w:r>
        <w:tab/>
      </w:r>
      <w:r>
        <w:tab/>
      </w:r>
    </w:p>
    <w:p w:rsidR="006F2F11" w:rsidP="006F2F11" w:rsidRDefault="006F2F11" w14:paraId="467B8928" w14:textId="6ED6E1DE">
      <w:pPr>
        <w:tabs>
          <w:tab w:val="left" w:pos="142"/>
          <w:tab w:val="left" w:pos="993"/>
        </w:tabs>
        <w:ind w:firstLine="709"/>
      </w:pPr>
      <w:r>
        <w:t xml:space="preserve">5. Vienlaikus vēršam uzmanību, ka anotācijā nav skaidrots, kā plānots nodrošināt likumprojekta 31.panta pirmās daļā paredzētā regulējuma izpildi par tīro izmaksu kompensācijas nodrošināšu no valsts budžeta. Ņemot vērā, ka nav atbalstāma tāda likumprojektu virzība, kuru īstenošanai valsts budžetā finansējums nav paredzēts, lūdzam precizēt likumprojektu un anotāciju, nosakot, ka tīro izmaksu kompensācija tiks nodrošināta Satiksmes ministrijas esošo valsts budžeta līdzekļu ietvaros. </w:t>
      </w:r>
    </w:p>
    <w:p w:rsidR="006F2F11" w:rsidP="006F2F11" w:rsidRDefault="006F2F11" w14:paraId="0C49A996" w14:textId="77777777">
      <w:pPr>
        <w:tabs>
          <w:tab w:val="left" w:pos="142"/>
          <w:tab w:val="left" w:pos="993"/>
        </w:tabs>
        <w:ind w:firstLine="709"/>
      </w:pPr>
    </w:p>
    <w:p w:rsidR="006F2F11" w:rsidP="006F2F11" w:rsidRDefault="006F2F11" w14:paraId="00FBA21C" w14:textId="77777777">
      <w:pPr>
        <w:tabs>
          <w:tab w:val="left" w:pos="142"/>
          <w:tab w:val="left" w:pos="993"/>
        </w:tabs>
        <w:ind w:firstLine="709"/>
      </w:pPr>
      <w:r>
        <w:t>6. Norādām, ka Satiksmes ministrijas budžetā kompensācijām par abonētās preses piegādi un saistību izpildi ir pieejams valsts budžeta finansējums 2021.gadam 9 502 428 EUR, 2022.gadam 9 832 500 EUR un 2023.gadam un turpmāk ik gadu 6 957 500 EUR, kas tika pieprasīts gan attiecībā uz zaudējumu segšanu saistībā ar šobrīd spēkā esošo kārtību, kas ir spēkā līdz 2021.gada 31.decembrim, gan plānoto jauno kārtību, kas ieviešama no 2022.gada 1.janvāra. Attiecīgi:</w:t>
      </w:r>
    </w:p>
    <w:p w:rsidR="006F2F11" w:rsidP="006F2F11" w:rsidRDefault="006F2F11" w14:paraId="5086ABA4" w14:textId="77777777">
      <w:pPr>
        <w:tabs>
          <w:tab w:val="left" w:pos="142"/>
          <w:tab w:val="left" w:pos="993"/>
        </w:tabs>
        <w:ind w:left="720"/>
      </w:pPr>
      <w:r>
        <w:t xml:space="preserve">6.1. uzskatām, ka jautājums par šobrīd spēkā esošās kārtības zaudējumu kompensēšanu par abonētās preses piegādi, ko veido starpība starp abonētās preses pakalpojumu faktiskajām izmaksām un Ministru kabineta 2013. gada 28. maija noteikumos Nr. 292 “Noteikumi par abonēto preses izdevumu piegādes pakalpojumu cenām” noteiktajām cenām, ir jānodrošina jau Satiksmes ministrijai piešķirto līdzekļu ietvaros, savukārt, ja pēc faktiskiem rezultātiem zaudējumu apmērs pārsniegs Satiksmes ministrijas budžetā pieejamos resursus, tad uzskatām, ka šobrīd spēkā esošās kārtības izpildei finansējums būtu nodrošināms no VAS “Latvijas Pasts” peļņa daļas par 2021.gadu; </w:t>
      </w:r>
    </w:p>
    <w:p w:rsidR="006F2F11" w:rsidP="006F2F11" w:rsidRDefault="006F2F11" w14:paraId="59739782" w14:textId="77777777">
      <w:pPr>
        <w:pStyle w:val="ListParagraph"/>
        <w:tabs>
          <w:tab w:val="left" w:pos="142"/>
          <w:tab w:val="left" w:pos="993"/>
        </w:tabs>
        <w:jc w:val="both"/>
      </w:pPr>
      <w:r>
        <w:t>6.2. saistībā ar likumprojekta 6.pantā noteikto, kas paredz Pasta likumu papildināt ar 35.</w:t>
      </w:r>
      <w:r w:rsidRPr="000C6C78">
        <w:rPr>
          <w:vertAlign w:val="superscript"/>
        </w:rPr>
        <w:t>1</w:t>
      </w:r>
      <w:r>
        <w:t xml:space="preserve"> pantu, nosakot deleģējumu jaunajai kārtībai abonēto preses izdevumu pakalpojuma apmaksai, vēršam uzmanību, ka konceptuālā ziņojuma “Abonētās preses izdevumu piegādes nodrošināšanas un drukāto mediju atbalsta pilnveides iespējas”” viens no secinājumiem bija, ka atbalstītajā variantā nepieciešamie valsts budžeta līdzekļi ilgtermiņā būtu vieglāk prognozējami un ar mazākām svārstībām, attiecīgi būtu pārskatāma anotācijas III sadaļā sniegtā informācija, ka prognozes nepieciešamajam valsts budžeta finansējuma palielinājumam vēl nav iespējams aprēķināt. Vienlaikus aicinām Satiksmes ministriju sadarbībā ar Kultūras ministriju izstrādāt tādu kārtību, lai tās īstenošanu būtu maksimāli iespējams nodrošināt Satiksmes ministrijai jau piešķirto valsts budžeta līdzekļu ietvaros, kā arī procentuālās maksājuma daļas un kritērijus to noteikšanai paredzēt Ministru kabineta noteikumu līmenī. </w:t>
      </w:r>
    </w:p>
    <w:p w:rsidR="006F2F11" w:rsidP="006F2F11" w:rsidRDefault="006F2F11" w14:paraId="42882EDE" w14:textId="77777777">
      <w:pPr>
        <w:pStyle w:val="ListParagraph"/>
        <w:tabs>
          <w:tab w:val="left" w:pos="142"/>
          <w:tab w:val="left" w:pos="993"/>
        </w:tabs>
        <w:ind w:left="0" w:firstLine="720"/>
        <w:jc w:val="both"/>
      </w:pPr>
    </w:p>
    <w:p w:rsidR="006F2F11" w:rsidP="006F2F11" w:rsidRDefault="006F2F11" w14:paraId="7D7ACFEA" w14:textId="6007FB0C">
      <w:pPr>
        <w:pStyle w:val="ListParagraph"/>
        <w:tabs>
          <w:tab w:val="left" w:pos="142"/>
          <w:tab w:val="left" w:pos="993"/>
        </w:tabs>
        <w:ind w:left="0" w:firstLine="720"/>
        <w:jc w:val="both"/>
        <w:rPr>
          <w:color w:val="7030A0"/>
          <w:lang w:eastAsia="en-US"/>
        </w:rPr>
      </w:pPr>
      <w:r>
        <w:t>Ņemot vērā minēto, lūdzam precizēt anotācijas III sadaļu, svītrojot tajā norādīto papildu ietekmi uz valsts budžetu, kā arī 8.punktā norād</w:t>
      </w:r>
      <w:r>
        <w:rPr>
          <w:lang w:eastAsia="en-US"/>
        </w:rPr>
        <w:t xml:space="preserve">īt, ka likumprojekta īstenošana tiks nodrošināta Satiksmes ministrijas esošo valsts budžeta līdzekļu ietvaros. Vēršam uzmanību, ka nav atbalstāma tāda likumprojektu virzība, kuru īstenošanai valsts budžetā finansējums nav paredzēts. </w:t>
      </w:r>
    </w:p>
    <w:p w:rsidR="006F2F11" w:rsidP="006F2F11" w:rsidRDefault="006F2F11" w14:paraId="6B8738F8" w14:textId="77777777">
      <w:pPr>
        <w:pStyle w:val="ListParagraph"/>
        <w:tabs>
          <w:tab w:val="left" w:pos="142"/>
          <w:tab w:val="left" w:pos="993"/>
        </w:tabs>
        <w:ind w:left="0" w:firstLine="720"/>
        <w:jc w:val="both"/>
        <w:rPr>
          <w:color w:val="7030A0"/>
          <w:lang w:eastAsia="en-US"/>
        </w:rPr>
      </w:pPr>
    </w:p>
    <w:p w:rsidR="006F2F11" w:rsidP="006F2F11" w:rsidRDefault="006F2F11" w14:paraId="3DA170C3" w14:textId="44A3EEAB">
      <w:pPr>
        <w:tabs>
          <w:tab w:val="left" w:pos="142"/>
          <w:tab w:val="left" w:pos="993"/>
        </w:tabs>
        <w:ind w:firstLine="709"/>
      </w:pPr>
      <w:r>
        <w:lastRenderedPageBreak/>
        <w:t>7. Lūdzam papildināt anotācijas V sadaļas “Tiesību akta projekta atbilstība Latvijas Republikas starptautiskajām saistībām” 3.punktu “Cita informācija”, skaidrojot likumprojektā iekļauto normu atbilstību Komisijas lēmuma 2012/21/ES nosacījumiem, kā arī attiecībā uz Komisijas lēmuma 2012/21/ES 4.pantu, skaidri sniedzot informāciju, kuros dokumentos ir/tiks iekļauti nosacījumi, kas izriet no šī panta prasībām.</w:t>
      </w:r>
      <w:r w:rsidRPr="002E013F">
        <w:rPr>
          <w:color w:val="7030A0"/>
        </w:rPr>
        <w:t xml:space="preserve"> </w:t>
      </w:r>
    </w:p>
    <w:p w:rsidRPr="00615936" w:rsidR="006F2F11" w:rsidP="007F3771" w:rsidRDefault="006F2F11" w14:paraId="66AB004B" w14:textId="77777777">
      <w:pPr>
        <w:rPr>
          <w:szCs w:val="24"/>
        </w:rPr>
      </w:pPr>
    </w:p>
    <w:p w:rsidRPr="00615936" w:rsidR="006D6710" w:rsidP="00615936" w:rsidRDefault="006D6710" w14:paraId="1B65961C" w14:textId="77777777">
      <w:pPr>
        <w:ind w:firstLine="709"/>
        <w:rPr>
          <w:szCs w:val="24"/>
        </w:rPr>
      </w:pPr>
    </w:p>
    <w:p w:rsidRPr="00615936" w:rsidR="00557B49" w:rsidP="007F3771" w:rsidRDefault="00557B49" w14:paraId="4C6B038A" w14:textId="77777777">
      <w:pPr>
        <w:rPr>
          <w:szCs w:val="24"/>
        </w:rPr>
      </w:pPr>
    </w:p>
    <w:p w:rsidRPr="00615936" w:rsidR="003F2252" w:rsidP="007F3771" w:rsidRDefault="003F2252" w14:paraId="4073A245" w14:textId="77777777">
      <w:pPr>
        <w:rPr>
          <w:szCs w:val="24"/>
        </w:rPr>
      </w:pPr>
    </w:p>
    <w:tbl>
      <w:tblPr>
        <w:tblStyle w:val="TableGrid"/>
        <w:tblW w:w="935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395"/>
        <w:gridCol w:w="1984"/>
        <w:gridCol w:w="2977"/>
      </w:tblGrid>
      <w:tr w:rsidRPr="00615936" w:rsidR="00AA6DC1" w:rsidTr="00AA6DC1" w14:paraId="1AF44B39" w14:textId="77777777">
        <w:tc>
          <w:tcPr>
            <w:tcW w:w="4395" w:type="dxa"/>
          </w:tcPr>
          <w:p w:rsidRPr="00615936" w:rsidR="00AA6DC1" w:rsidP="007F3771" w:rsidRDefault="00A85A96" w14:paraId="2F250271" w14:textId="5E85ADF4">
            <w:pPr>
              <w:rPr>
                <w:szCs w:val="24"/>
              </w:rPr>
            </w:pPr>
            <w:r>
              <w:rPr>
                <w:szCs w:val="24"/>
              </w:rPr>
              <w:t>Administrācijas vadītāja</w:t>
            </w:r>
          </w:p>
        </w:tc>
        <w:tc>
          <w:tcPr>
            <w:tcW w:w="1984" w:type="dxa"/>
          </w:tcPr>
          <w:p w:rsidR="00AA6DC1" w:rsidP="00AA6DC1" w:rsidRDefault="00AA6DC1" w14:paraId="39DB6691" w14:textId="77777777">
            <w:pPr>
              <w:jc w:val="center"/>
              <w:rPr>
                <w:szCs w:val="24"/>
              </w:rPr>
            </w:pPr>
            <w:bookmarkStart w:name="edoc_info2" w:id="6"/>
            <w:r>
              <w:rPr>
                <w:szCs w:val="24"/>
              </w:rPr>
              <w:t>(paraksts*)</w:t>
            </w:r>
            <w:bookmarkEnd w:id="6"/>
          </w:p>
        </w:tc>
        <w:tc>
          <w:tcPr>
            <w:tcW w:w="2977" w:type="dxa"/>
            <w:vAlign w:val="bottom"/>
          </w:tcPr>
          <w:p w:rsidRPr="00615936" w:rsidR="00AA6DC1" w:rsidP="00483407" w:rsidRDefault="00A85A96" w14:paraId="30FAA763" w14:textId="3D13FC93">
            <w:pPr>
              <w:jc w:val="right"/>
              <w:rPr>
                <w:szCs w:val="24"/>
              </w:rPr>
            </w:pPr>
            <w:r>
              <w:rPr>
                <w:szCs w:val="24"/>
              </w:rPr>
              <w:t>I.Braunfelde</w:t>
            </w:r>
          </w:p>
        </w:tc>
      </w:tr>
      <w:tr w:rsidRPr="00615936" w:rsidR="00AA6DC1" w:rsidTr="00AA6DC1" w14:paraId="206C5621" w14:textId="77777777">
        <w:tc>
          <w:tcPr>
            <w:tcW w:w="4395" w:type="dxa"/>
          </w:tcPr>
          <w:p w:rsidRPr="00615936" w:rsidR="00AA6DC1" w:rsidP="007F3771" w:rsidRDefault="00AA6DC1" w14:paraId="28F67D69" w14:textId="77777777">
            <w:pPr>
              <w:rPr>
                <w:szCs w:val="24"/>
              </w:rPr>
            </w:pPr>
          </w:p>
        </w:tc>
        <w:tc>
          <w:tcPr>
            <w:tcW w:w="1984" w:type="dxa"/>
          </w:tcPr>
          <w:p w:rsidRPr="00615936" w:rsidR="00AA6DC1" w:rsidP="000C0DD4" w:rsidRDefault="00AA6DC1" w14:paraId="1335E55C" w14:textId="77777777">
            <w:pPr>
              <w:jc w:val="right"/>
              <w:rPr>
                <w:szCs w:val="24"/>
              </w:rPr>
            </w:pPr>
          </w:p>
        </w:tc>
        <w:tc>
          <w:tcPr>
            <w:tcW w:w="2977" w:type="dxa"/>
            <w:vAlign w:val="bottom"/>
          </w:tcPr>
          <w:p w:rsidRPr="00615936" w:rsidR="00AA6DC1" w:rsidP="000C0DD4" w:rsidRDefault="00AA6DC1" w14:paraId="15ACC773" w14:textId="77777777">
            <w:pPr>
              <w:jc w:val="right"/>
              <w:rPr>
                <w:szCs w:val="24"/>
              </w:rPr>
            </w:pPr>
          </w:p>
        </w:tc>
      </w:tr>
    </w:tbl>
    <w:tbl>
      <w:tblPr>
        <w:tblW w:w="8647" w:type="dxa"/>
        <w:tblLook w:val="04A0" w:firstRow="1" w:lastRow="0" w:firstColumn="1" w:lastColumn="0" w:noHBand="0" w:noVBand="1"/>
      </w:tblPr>
      <w:tblGrid>
        <w:gridCol w:w="8647"/>
      </w:tblGrid>
      <w:tr w:rsidR="002D6CB4" w:rsidTr="00AA6DC1" w14:paraId="2BA1263D" w14:textId="77777777">
        <w:trPr>
          <w:cantSplit/>
          <w:trHeight w:val="615"/>
        </w:trPr>
        <w:tc>
          <w:tcPr>
            <w:tcW w:w="8647" w:type="dxa"/>
          </w:tcPr>
          <w:p w:rsidRPr="00AA6DC1" w:rsidR="002D6CB4" w:rsidP="00AA6DC1" w:rsidRDefault="00AA6DC1" w14:paraId="7730F12C" w14:textId="77777777">
            <w:pPr>
              <w:pStyle w:val="BodyTextIndent"/>
              <w:tabs>
                <w:tab w:val="left" w:pos="8397"/>
              </w:tabs>
              <w:ind w:left="0"/>
              <w:rPr>
                <w:sz w:val="24"/>
                <w:szCs w:val="24"/>
              </w:rPr>
            </w:pPr>
            <w:bookmarkStart w:name="edoc_info" w:colFirst="0" w:colLast="0" w:id="7"/>
            <w:r w:rsidRPr="00AA6DC1">
              <w:rPr>
                <w:sz w:val="24"/>
                <w:szCs w:val="24"/>
              </w:rPr>
              <w:t>*Dokuments ir parakstīts ar drošu elektronisko parakstu</w:t>
            </w:r>
          </w:p>
        </w:tc>
      </w:tr>
      <w:bookmarkEnd w:id="7"/>
    </w:tbl>
    <w:p w:rsidR="00826D51" w:rsidP="007F3771" w:rsidRDefault="00826D51" w14:paraId="6044B25F" w14:textId="77777777">
      <w:pPr>
        <w:rPr>
          <w:sz w:val="20"/>
        </w:rPr>
      </w:pPr>
    </w:p>
    <w:p w:rsidR="006F2F11" w:rsidP="00550BA5" w:rsidRDefault="006F2F11" w14:paraId="1322353E" w14:textId="77777777">
      <w:pPr>
        <w:ind w:firstLine="142"/>
        <w:rPr>
          <w:sz w:val="20"/>
        </w:rPr>
      </w:pPr>
    </w:p>
    <w:p w:rsidR="006F2F11" w:rsidP="00550BA5" w:rsidRDefault="006F2F11" w14:paraId="09E29BD8" w14:textId="77777777">
      <w:pPr>
        <w:ind w:firstLine="142"/>
        <w:rPr>
          <w:sz w:val="20"/>
        </w:rPr>
      </w:pPr>
    </w:p>
    <w:p w:rsidR="006F2F11" w:rsidP="00550BA5" w:rsidRDefault="006F2F11" w14:paraId="61879D88" w14:textId="77777777">
      <w:pPr>
        <w:ind w:firstLine="142"/>
        <w:rPr>
          <w:sz w:val="20"/>
        </w:rPr>
      </w:pPr>
    </w:p>
    <w:p w:rsidR="006F2F11" w:rsidP="00550BA5" w:rsidRDefault="006F2F11" w14:paraId="3A59760B" w14:textId="77777777">
      <w:pPr>
        <w:ind w:firstLine="142"/>
        <w:rPr>
          <w:sz w:val="20"/>
        </w:rPr>
      </w:pPr>
    </w:p>
    <w:p w:rsidR="00A85A96" w:rsidP="00550BA5" w:rsidRDefault="00A85A96" w14:paraId="3DEDD754" w14:textId="2AB3448C">
      <w:pPr>
        <w:ind w:firstLine="142"/>
        <w:rPr>
          <w:sz w:val="20"/>
        </w:rPr>
      </w:pPr>
      <w:r>
        <w:rPr>
          <w:sz w:val="20"/>
        </w:rPr>
        <w:t xml:space="preserve">Āboliņa 67083963 </w:t>
      </w:r>
    </w:p>
    <w:p w:rsidR="000C0DD4" w:rsidP="00550BA5" w:rsidRDefault="00CF458B" w14:paraId="467BD9E7" w14:textId="66B2C5E4">
      <w:pPr>
        <w:ind w:firstLine="142"/>
        <w:rPr>
          <w:sz w:val="20"/>
        </w:rPr>
      </w:pPr>
      <w:hyperlink w:history="1" r:id="rId8">
        <w:r w:rsidRPr="004A3C18" w:rsidR="006F2F11">
          <w:rPr>
            <w:rStyle w:val="Hyperlink"/>
            <w:sz w:val="20"/>
          </w:rPr>
          <w:t>ilze.abolina@fm.gov.lv</w:t>
        </w:r>
      </w:hyperlink>
    </w:p>
    <w:p w:rsidR="006F2F11" w:rsidP="006F2F11" w:rsidRDefault="006F2F11" w14:paraId="6BE981C2" w14:textId="77777777">
      <w:pPr>
        <w:ind w:firstLine="142"/>
        <w:rPr>
          <w:sz w:val="20"/>
        </w:rPr>
      </w:pPr>
    </w:p>
    <w:p w:rsidRPr="00D03AF5" w:rsidR="006F2F11" w:rsidP="006F2F11" w:rsidRDefault="006F2F11" w14:paraId="17F5D670" w14:textId="453A62B5">
      <w:pPr>
        <w:ind w:firstLine="142"/>
        <w:rPr>
          <w:sz w:val="20"/>
        </w:rPr>
      </w:pPr>
      <w:r w:rsidRPr="00D03AF5">
        <w:rPr>
          <w:sz w:val="20"/>
        </w:rPr>
        <w:t>Federe</w:t>
      </w:r>
      <w:r w:rsidRPr="00D03AF5">
        <w:rPr>
          <w:b/>
          <w:bCs/>
          <w:sz w:val="20"/>
        </w:rPr>
        <w:t xml:space="preserve"> </w:t>
      </w:r>
      <w:r w:rsidRPr="00D03AF5">
        <w:rPr>
          <w:sz w:val="20"/>
        </w:rPr>
        <w:t>67095444</w:t>
      </w:r>
    </w:p>
    <w:p w:rsidRPr="00D03AF5" w:rsidR="006F2F11" w:rsidP="006F2F11" w:rsidRDefault="00CF458B" w14:paraId="4D303D16" w14:textId="715346D7">
      <w:pPr>
        <w:ind w:firstLine="142"/>
        <w:rPr>
          <w:sz w:val="20"/>
        </w:rPr>
      </w:pPr>
      <w:hyperlink w:history="1" r:id="rId9">
        <w:r w:rsidRPr="004A3C18" w:rsidR="006F2F11">
          <w:rPr>
            <w:rStyle w:val="Hyperlink"/>
            <w:sz w:val="20"/>
          </w:rPr>
          <w:t>guna.federe@fm.gov.lv</w:t>
        </w:r>
      </w:hyperlink>
    </w:p>
    <w:p w:rsidRPr="00D03AF5" w:rsidR="006F2F11" w:rsidP="006F2F11" w:rsidRDefault="006F2F11" w14:paraId="4EA449E3" w14:textId="77777777">
      <w:pPr>
        <w:rPr>
          <w:sz w:val="20"/>
        </w:rPr>
      </w:pPr>
    </w:p>
    <w:p w:rsidRPr="00D03AF5" w:rsidR="006F2F11" w:rsidP="006F2F11" w:rsidRDefault="006F2F11" w14:paraId="0FB35B97" w14:textId="77777777">
      <w:pPr>
        <w:ind w:firstLine="142"/>
        <w:rPr>
          <w:sz w:val="20"/>
        </w:rPr>
      </w:pPr>
      <w:r w:rsidRPr="00D03AF5">
        <w:rPr>
          <w:sz w:val="20"/>
        </w:rPr>
        <w:t>Galauska 67083854</w:t>
      </w:r>
    </w:p>
    <w:p w:rsidRPr="00D03AF5" w:rsidR="006F2F11" w:rsidP="006F2F11" w:rsidRDefault="00CF458B" w14:paraId="6ECD6653" w14:textId="72AAF361">
      <w:pPr>
        <w:ind w:firstLine="142"/>
        <w:rPr>
          <w:sz w:val="20"/>
        </w:rPr>
      </w:pPr>
      <w:hyperlink w:history="1" r:id="rId10">
        <w:r w:rsidRPr="004A3C18" w:rsidR="006F2F11">
          <w:rPr>
            <w:rStyle w:val="Hyperlink"/>
            <w:sz w:val="20"/>
          </w:rPr>
          <w:t>gunita.galauska@fm.gov.lv</w:t>
        </w:r>
      </w:hyperlink>
      <w:r w:rsidRPr="00D03AF5" w:rsidR="006F2F11">
        <w:rPr>
          <w:sz w:val="20"/>
        </w:rPr>
        <w:t xml:space="preserve"> </w:t>
      </w:r>
    </w:p>
    <w:p w:rsidRPr="00D03AF5" w:rsidR="006F2F11" w:rsidP="006F2F11" w:rsidRDefault="006F2F11" w14:paraId="58DB8060" w14:textId="77777777">
      <w:pPr>
        <w:rPr>
          <w:sz w:val="20"/>
        </w:rPr>
      </w:pPr>
    </w:p>
    <w:p w:rsidRPr="00D03AF5" w:rsidR="006F2F11" w:rsidP="006F2F11" w:rsidRDefault="006F2F11" w14:paraId="77D8D763" w14:textId="77777777">
      <w:pPr>
        <w:ind w:firstLine="142"/>
        <w:rPr>
          <w:sz w:val="20"/>
        </w:rPr>
      </w:pPr>
      <w:r w:rsidRPr="00D03AF5">
        <w:rPr>
          <w:sz w:val="20"/>
        </w:rPr>
        <w:t>Vanaga 67083901</w:t>
      </w:r>
    </w:p>
    <w:p w:rsidRPr="00D03AF5" w:rsidR="006F2F11" w:rsidP="006F2F11" w:rsidRDefault="00CF458B" w14:paraId="54CBDC1D" w14:textId="681C4A3D">
      <w:pPr>
        <w:ind w:firstLine="142"/>
        <w:rPr>
          <w:sz w:val="20"/>
        </w:rPr>
      </w:pPr>
      <w:hyperlink w:history="1" r:id="rId11">
        <w:r w:rsidRPr="004A3C18" w:rsidR="006F2F11">
          <w:rPr>
            <w:rStyle w:val="Hyperlink"/>
            <w:sz w:val="20"/>
          </w:rPr>
          <w:t>inese.vanaga@fm.gov.lv</w:t>
        </w:r>
      </w:hyperlink>
      <w:r w:rsidRPr="00D03AF5" w:rsidR="006F2F11">
        <w:rPr>
          <w:sz w:val="20"/>
        </w:rPr>
        <w:t xml:space="preserve"> </w:t>
      </w:r>
    </w:p>
    <w:p w:rsidR="006F2F11" w:rsidP="006F2F11" w:rsidRDefault="006F2F11" w14:paraId="2BC814C9" w14:textId="77777777"/>
    <w:p w:rsidR="006F2F11" w:rsidP="00550BA5" w:rsidRDefault="006F2F11" w14:paraId="31116B35" w14:textId="77777777">
      <w:pPr>
        <w:ind w:firstLine="142"/>
        <w:rPr>
          <w:sz w:val="20"/>
        </w:rPr>
      </w:pPr>
    </w:p>
    <w:p w:rsidRPr="006D6710" w:rsidR="000C0DD4" w:rsidP="007F3771" w:rsidRDefault="000C0DD4" w14:paraId="18634245" w14:textId="77777777">
      <w:pPr>
        <w:rPr>
          <w:sz w:val="20"/>
        </w:rPr>
      </w:pPr>
    </w:p>
    <w:sectPr w:rsidRPr="006D6710" w:rsidR="000C0DD4" w:rsidSect="002C22B9">
      <w:headerReference w:type="even" r:id="rId12"/>
      <w:headerReference w:type="default" r:id="rId13"/>
      <w:footerReference w:type="even" r:id="rId14"/>
      <w:footerReference w:type="default" r:id="rId15"/>
      <w:headerReference w:type="first" r:id="rId16"/>
      <w:footerReference w:type="first" r:id="rId17"/>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3A27D" w14:textId="77777777" w:rsidR="00CF458B" w:rsidRDefault="00CF458B">
      <w:r>
        <w:separator/>
      </w:r>
    </w:p>
  </w:endnote>
  <w:endnote w:type="continuationSeparator" w:id="0">
    <w:p w14:paraId="48481E80" w14:textId="77777777" w:rsidR="00CF458B" w:rsidRDefault="00CF4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E3618"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7F271B0E"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C0DD4">
          <w:rPr>
            <w:noProof/>
            <w:sz w:val="24"/>
            <w:szCs w:val="24"/>
          </w:rPr>
          <w:t>2</w:t>
        </w:r>
        <w:r w:rsidRPr="00557B49">
          <w:rPr>
            <w:sz w:val="24"/>
            <w:szCs w:val="24"/>
          </w:rPr>
          <w:fldChar w:fldCharType="end"/>
        </w:r>
      </w:p>
    </w:sdtContent>
  </w:sdt>
  <w:p w14:paraId="1A45E4D8"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09A2D" w14:textId="77777777" w:rsidR="0015384D" w:rsidRDefault="0015384D">
    <w:pPr>
      <w:pStyle w:val="Footer"/>
      <w:jc w:val="center"/>
    </w:pPr>
  </w:p>
  <w:p w14:paraId="04378399"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5098F2" w14:textId="77777777" w:rsidR="00CF458B" w:rsidRDefault="00CF458B">
      <w:r>
        <w:separator/>
      </w:r>
    </w:p>
  </w:footnote>
  <w:footnote w:type="continuationSeparator" w:id="0">
    <w:p w14:paraId="509BBAAA" w14:textId="77777777" w:rsidR="00CF458B" w:rsidRDefault="00CF4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RDefault="00DC1310" w14:paraId="38BB8287" w14:textId="77777777">
    <w:pPr>
      <w:pStyle w:val="Header"/>
      <w:framePr w:wrap="around" w:hAnchor="margin" w:vAnchor="text"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rsidR="00F33DBE" w:rsidRDefault="00F33DBE" w14:paraId="0C8B590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DBE" w:rsidP="008C508E" w:rsidRDefault="00F33DBE" w14:paraId="74322D8E" w14:textId="77777777">
    <w:pPr>
      <w:pStyle w:val="Header"/>
    </w:pPr>
    <w:r>
      <w:tab/>
    </w:r>
    <w:r>
      <w:tab/>
    </w:r>
  </w:p>
</w:hdr>
</file>

<file path=word/header3.xml><?xml version="1.0" encoding="utf-8"?>
<w:hd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22B9" w:rsidRDefault="002C22B9" w14:paraId="03C869E1" w14:textId="77777777">
    <w:pPr>
      <w:pStyle w:val="Header"/>
    </w:pPr>
  </w:p>
  <w:p w:rsidR="002C22B9" w:rsidRDefault="002C22B9" w14:paraId="3A92959C" w14:textId="77777777">
    <w:pPr>
      <w:pStyle w:val="Header"/>
    </w:pPr>
  </w:p>
  <w:p w:rsidR="002C22B9" w:rsidRDefault="002C22B9" w14:paraId="24825658" w14:textId="77777777">
    <w:pPr>
      <w:pStyle w:val="Header"/>
    </w:pPr>
  </w:p>
  <w:p w:rsidR="002C22B9" w:rsidP="002C22B9" w:rsidRDefault="0037045B" w14:paraId="37372B30" w14:textId="77777777">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editId="00FB676B" wp14:anchorId="528CDCB2">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22B9" w:rsidP="002C22B9" w:rsidRDefault="002C22B9" w14:paraId="0FE32D6C"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28CDCB2">
              <v:stroke joinstyle="miter"/>
              <v:path gradientshapeok="t" o:connecttype="rect"/>
            </v:shapetype>
            <v:shape id="Text Box 43"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v:textbox inset="0,0,0,0">
                <w:txbxContent>
                  <w:p w:rsidR="002C22B9" w:rsidP="002C22B9" w:rsidRDefault="002C22B9" w14:paraId="0FE32D6C" w14:textId="77777777">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Pr="002C22B9" w:rsidR="002C22B9">
      <w:rPr>
        <w:noProof/>
        <w:lang w:eastAsia="lv-LV"/>
      </w:rPr>
      <w:drawing>
        <wp:anchor distT="0" distB="0" distL="114300" distR="114300" simplePos="0" relativeHeight="251661312" behindDoc="1" locked="0" layoutInCell="1" allowOverlap="1" wp14:editId="71547957" wp14:anchorId="47BB23AD">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2C22B9" w:rsidRDefault="002C22B9" w14:paraId="5A809346" w14:textId="77777777">
    <w:pPr>
      <w:pStyle w:val="Header"/>
    </w:pPr>
  </w:p>
  <w:p w:rsidR="002C22B9" w:rsidRDefault="002C22B9" w14:paraId="119EBF2C" w14:textId="77777777">
    <w:pPr>
      <w:pStyle w:val="Header"/>
    </w:pPr>
  </w:p>
  <w:p w:rsidR="002C22B9" w:rsidRDefault="002C22B9" w14:paraId="1218AD31" w14:textId="77777777">
    <w:pPr>
      <w:pStyle w:val="Header"/>
    </w:pPr>
  </w:p>
  <w:p w:rsidR="002C22B9" w:rsidRDefault="002C22B9" w14:paraId="57B8D8BD" w14:textId="77777777">
    <w:pPr>
      <w:pStyle w:val="Header"/>
    </w:pPr>
  </w:p>
  <w:p w:rsidR="002C22B9" w:rsidRDefault="002C22B9" w14:paraId="695F9D61" w14:textId="77777777">
    <w:pPr>
      <w:pStyle w:val="Header"/>
    </w:pPr>
  </w:p>
  <w:p w:rsidR="002C22B9" w:rsidRDefault="002C22B9" w14:paraId="14258076" w14:textId="77777777">
    <w:pPr>
      <w:pStyle w:val="Header"/>
    </w:pPr>
  </w:p>
  <w:p w:rsidR="002C22B9" w:rsidRDefault="0037045B" w14:paraId="7DBDE9C2" w14:textId="77777777">
    <w:pPr>
      <w:pStyle w:val="Header"/>
    </w:pPr>
    <w:r>
      <w:rPr>
        <w:noProof/>
        <w:lang w:eastAsia="lv-LV"/>
      </w:rPr>
      <mc:AlternateContent>
        <mc:Choice Requires="wpg">
          <w:drawing>
            <wp:anchor distT="0" distB="0" distL="114300" distR="114300" simplePos="0" relativeHeight="251659264" behindDoc="1" locked="0" layoutInCell="1" allowOverlap="1" wp14:editId="6E09FAB0" wp14:anchorId="50BFED93">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2.7pt;margin-top:149.85pt;width:467.5pt;height:3.55pt;z-index:-251657216;mso-position-horizontal-relative:margin;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w14:anchorId="25B1329D">
              <v:shape id="Freeform 42" style="position:absolute;left:2915;top:2998;width:6926;height:2;visibility:visible;mso-wrap-style:square;v-text-anchor:top" coordsize="6926,2" o:spid="_x0000_s1027" filled="f" strokecolor="#231f20" strokeweight=".25pt" path="m,l6926,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v:path arrowok="t" o:connecttype="custom" o:connectlocs="0,0;6926,0" o:connectangles="0,0"/>
              </v:shape>
              <w10:wrap anchorx="margin" anchory="page"/>
            </v:group>
          </w:pict>
        </mc:Fallback>
      </mc:AlternateContent>
    </w:r>
  </w:p>
  <w:p w:rsidR="002C22B9" w:rsidRDefault="002C22B9" w14:paraId="79BDAED6" w14:textId="77777777">
    <w:pPr>
      <w:pStyle w:val="Header"/>
    </w:pPr>
  </w:p>
  <w:p w:rsidR="002C22B9" w:rsidRDefault="002C22B9" w14:paraId="7CE92F37" w14:textId="77777777">
    <w:pPr>
      <w:pStyle w:val="Header"/>
    </w:pPr>
  </w:p>
  <w:p w:rsidR="002C22B9" w:rsidRDefault="002C22B9" w14:paraId="18C54B5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320B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6F2F11"/>
    <w:rsid w:val="00701105"/>
    <w:rsid w:val="0070258A"/>
    <w:rsid w:val="00706C69"/>
    <w:rsid w:val="0070718E"/>
    <w:rsid w:val="0071276C"/>
    <w:rsid w:val="00730E2D"/>
    <w:rsid w:val="00733696"/>
    <w:rsid w:val="00733C31"/>
    <w:rsid w:val="007401AF"/>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5A9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11D9C"/>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458B"/>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87DB8"/>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E7B9D8"/>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2F11"/>
    <w:pPr>
      <w:ind w:left="720"/>
      <w:jc w:val="left"/>
    </w:pPr>
    <w:rPr>
      <w:rFonts w:eastAsiaTheme="minorHAnsi"/>
      <w:szCs w:val="24"/>
      <w:lang w:eastAsia="lv-LV"/>
    </w:rPr>
  </w:style>
  <w:style w:type="character" w:styleId="UnresolvedMention">
    <w:name w:val="Unresolved Mention"/>
    <w:basedOn w:val="DefaultParagraphFont"/>
    <w:uiPriority w:val="99"/>
    <w:semiHidden/>
    <w:unhideWhenUsed/>
    <w:rsid w:val="006F2F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ze.abolina@fm.gov.l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193574"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inese.vanaga@fm.gov.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gunita.galauska@fm.go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una.federe@fm.gov.l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30024-E6EF-4C50-B4AC-FC54616EF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4794</Words>
  <Characters>2734</Characters>
  <Application>Microsoft Office Word</Application>
  <DocSecurity>0</DocSecurity>
  <Lines>22</Lines>
  <Paragraphs>15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Pasta likumā" _x000d_
VSS-1</dc:subject>
  <dc:creator>Āboliņa I.</dc:creator>
  <dc:description>Sagatavots ALS E-aprites vidē.</dc:description>
  <cp:lastModifiedBy>Inese Pakule</cp:lastModifiedBy>
  <cp:revision>2</cp:revision>
  <cp:lastPrinted>2007-06-25T10:49:00Z</cp:lastPrinted>
  <dcterms:created xsi:type="dcterms:W3CDTF">2021-03-16T06:28:00Z</dcterms:created>
  <dcterms:modified xsi:type="dcterms:W3CDTF">2021-03-16T06:28:00Z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