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2026. gadam un budžeta ietvaru 2026., 2027. un 2028. gadam" 80. panta 3. punktā noteikts, ka Ministru kabinets nosaka Valsts un pašvaldību institūciju amatpersonu un darbinieku atlīdzības likuma 14. panta pirmajā un divpadsmitajā daļā noteikto piemaksu apmērus, </w:t>
            </w:r>
            <w:r w:rsidR="00000000" w:rsidRPr="00000000" w:rsidDel="00000000">
              <w:rPr>
                <w:u w:val="single"/>
                <w:rtl w:val="0"/>
              </w:rPr>
              <w:t xml:space="preserve">noteikšanas pamatojumu</w:t>
            </w:r>
            <w:r w:rsidR="00000000" w:rsidRPr="00000000" w:rsidDel="00000000">
              <w:rPr>
                <w:rtl w:val="0"/>
              </w:rPr>
              <w:t xml:space="preserve">, kā arī laikposmu, uz kuru nosakāma piemaksa valsts un pašvaldību institūcijās 2026. gadā. Vēršam uzmanību, ka projektā nav iekļauts regulējums attiecībā uz piemaksas noteikšanas pamatojumu, savukārt projekta anotācijā norādīts, ka šāds pamatojums būs nosakāms rīkojumā par piemaksas noteikšanu. Lūdzam attiecīgi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Prokurors saņem piemaksu ne vairāk kā 20 procentu apmērā no viņam noteiktās mēnešalgas, ja papildus saviem tiešajiem amata pienākumiem pilda vēl citus pienākumus, kā arī, ja stažējas augstāka līmeņa prokurora amatā, kurā ieceltais prokurors ir prombūtnē vai kurš ir vakants.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un 3. punktu, jo piemaksu ierobežojumu 20 procentu apmērā jau paredz projekta II nodaļa. Vienlaikus norādām, ka Valsts un pašvaldību institūciju amatpersonu un darbinieku atlīdzības likuma 14. panta pirmā daļa paredz, ka piemaksu saņem ne vairāk kā 30 procentu apmērā, tādējādi projekta 2. un 3. punkts šādā redakcijā varētu būt pretrunā minētajai likuma normai.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minētais piemaksas apmērs neattiecas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4. punkta ievaddaļā atsaukties uz projekta 8., 9. un 11. punktu, ņemot vērā to, ka projekta 2. 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Amatpersonai (darbiniekam) var noteikt piemaksu par nozīmīgu ieguldījumu attiecīgās institūcijas stratēģisko mērķu sasniegšanā. Šādā gadījumā piemaksas apmērs nedrīkst pārsniegt 20 procentus no amatpersonai (darbiniekam) noteiktās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 punktu, ņemot vērā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2009. gada 3. februāra noteikumu Nr. 108 "Normatīvo aktu projektu sagatavošanas noteikumi" 3.2. apakšpunktā noteiktajam normatīvā akta projektā neietver normas, kas dublē augstāka spēka normatīvā akta tiesību normās ietverto normatīvo regulējumu. Projekta 5. punkta pirmais teikums dublē Valsts un pašvaldību institūciju amatpersonu un darbinieku atlīdzības likuma 14. panta 12.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5. punkta otrajā teikumā paredzēto piemaksu ierobežojumu 20 procentu apmērā jau paredz projekta III nodaļa. Vienlaikus norādām, ka Valsts un pašvaldību institūciju amatpersonu un darbinieku atlīdzības likuma 14. panta 12. daļa paredz, ka konkrētā piemaksa nedrīkst pārsniegt 30 procentu no mēnešalgas, tādējādi projekta 5. punkts šādā redakcijā varētu būt pretrunā minētajai likuma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amatpersona (darbinieks) saņem vienu vai vairākas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minētās piemaksas, to kopsumma nedrīkst pārsniegt 20 procentus no amatpersonai (darbiniekam) noteiktās mēnešalgas, izņemot ārstniecības personu, kurai piemaksu kopsumma nedrīkst pārsniegt 50 procentus no ārstniecības personai noteiktās mēnešalgas, kā arī karavīru un amatpersonu ar speciālo dienesta pakāpi, kura saņem piemaksu par papildu pedagoģisko darbu un kurai piemaksu kopsumma nedrīkst pārsniegt karavīram vai amatpersonai noteikto mēnešalgu.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 punktā iekļauto regulējumu attiecībā uz tām personu kategorijām, kurām piemaksu kopsumma nedrīkst pārsniegt 50 procentus, jo tas jau ir noregulēts projekta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Amatpersonai (darbiniekam) piemaksa vai to kopsumma kopā ar mēnešalgu nedrīkst pārsniegt Ministru prezidentam noteikto mēnešalgu.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2009. gada 3. februāra noteikumu Nr. 108 "Normatīvo aktu projektu sagatavošanas noteikumi" 3.2. apakšpunktā noteiktajam svītrot projekta 7. punktu, jo tas dublē Valsts un pašvaldību institūciju amatpersonu un darbinieku atlīdzības likuma 14. panta 13. daļu, kas paredz, ka  piemaksu kopsumma kopā ar mēnešalgu nedrīkst pārsniegt Ministru prezidentam noteikto mēnešalgu.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Piemaksu par prombūtnē esošas amatpersonas (darbinieka) aizvietošanu vai vakanta amata (dienesta, darba) pienākumu pildīšanu var noteikt vienai amatpersonai (darbiniekam).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10. punktu, jo tas neatbilst likuma "Par valsts budžetu 2026. gadam un budžeta ietvaru 2026., 2027. un 2028. gadam" 80. panta 3. punktā ietvertajam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