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13. janvāra noteikumos Nr. 18 "Kārtība, kādā novērtē paredzētās darbības ietekmi uz vidi un akceptē paredzēto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27.10.2023.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27.10.2023.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