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21-TA-1563: Likumprojekts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Enerģētikas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3.sadaļas 8.ailē jānorāda izmaiņas, salīdzinot ar vidēja termiņa budžeta ietvaru 2025.gadam. Ņemot vērā, ka finansējums 88 945 euro apmērā ir paredzēts Ekonomikas ministrijas bāzes izdevumos, attiecīgi lūdzam svītrot 8.ailē atspoguļoto ietekmi. Vienlaikus vēršam uzmanību, ka 8.punktā “Cita informācija” minētais  finansējumu klimatneitralitātes mērķu sasniegšanas aktivitātēm, pētniecības ietvara un citu pasākumu īstenošanai enerģētikas jomā ir paredzēts līdz 2025.gadam, attiecīgi lūdzam sniegt informāciju par 2026.gadā attiecīgo izdevumu finansēšanas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8.punktā “Cita informācija” ir minēts, ka anotācijā ir norādīts šobrīd jau noteiktais finansējums, </w:t>
            </w:r>
            <w:r w:rsidR="00000000" w:rsidRPr="00000000" w:rsidDel="00000000">
              <w:rPr>
                <w:u w:val="single"/>
                <w:rtl w:val="0"/>
              </w:rPr>
              <w:t xml:space="preserve">vienlaikus paredzot, ka papildu finansējums iepriekšminētajās Klimata un enerģētikas ministrijas budžeta programmās tiks pieprasīts konkrētā gada valsts budžeta izstrādes ietvaros.</w:t>
            </w:r>
            <w:r w:rsidR="00000000" w:rsidRPr="00000000" w:rsidDel="00000000">
              <w:rPr>
                <w:rtl w:val="0"/>
              </w:rPr>
              <w:t xml:space="preserve"> Norādām, ka nav atbalstāma tādu likumprojektu pieņemšana, kuru īstenošanai nav nodrošināts finansējums, attiecīgi gadījumā, ja likumprojekta normu izpildei Klimata un enerģētikas ministrijai ir nepieciešams papildu finansējums, likumprojekta tālāka virzība būs iespējama tikai pēc papildu finansējuma piešķiršanas budžeta sagatavošanas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anotācijas 3.sadaļas 8.punktā “Cita informācija” norādīto informāciju, sākotnēji sniedzot skaidrojumu par konkrēto ministriju budžetā ieplānoto finansējuma apmēru likumprojekta normu izpildei, kas pamato 1.,1.1., 2. un 2.2.punktā atspoguļoto finansējumu un pēc tam norādot iespējamos finansēšanas avotus izdevumiem, kuru apmērs nav šobrīd nosakāms, piemēram, Klimata un enerģētikas ministrijas apakšprogrammas 33.01.00 "Emisijas kvotu izsolīšanas instrumenta administrācija" finansējums. Vienlaikus vēršam uzmanību, ka Ministru kabineta 2022.gada 6.septembrī rīkojums Nr. 584 “Par kompleksiem pasākumiem obligātā iepirkuma komponentes problemātikas risināšanai un elektroenerģijas tirgus attīstībai” paredz finansējumu klimatneitralitātes mērķu sasniegšanas aktivitātēm, pētniecības ietvara un citu pasākumu īstenošanai enerģētikas jomā 2023. gadā 5 611 918 euro, 2024. un 2025. gadā ik gadu 5 122 150 euro apmērā un tā ietvaros Klimata un enerģētikas ministrijai no Ekonomikas ministrijas tika pārdalīts finansējums 2023.gadā 4 668 156 euro, 2024.gadā 4 481 993 euro un 2025.gadā 4 654 204 euro apmērā. Ņemot vērā minēto, lūdzam izvērtēt anotācijas 3.sadaļā sniegto informāciju par Klimata un enerģētikas ministrijas budžetā paredzēto finansējumu minētajam mērķim un nepieciešamības gadījumā to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21-TA-1563</w:t>
    </w:r>
    <w:r>
      <w:br/>
    </w:r>
    <w:r w:rsidR="00000000" w:rsidRPr="00000000" w:rsidDel="00000000">
      <w:rPr>
        <w:rtl w:val="0"/>
      </w:rPr>
      <w:t xml:space="preserve">Izdrukāts 12.06.2023. 17.27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21-TA-1563</w:t>
    </w:r>
    <w:r>
      <w:br/>
    </w:r>
    <w:r w:rsidR="00000000" w:rsidRPr="00000000" w:rsidDel="00000000">
      <w:rPr>
        <w:rtl w:val="0"/>
      </w:rPr>
      <w:t xml:space="preserve">Izdrukāts 12.06.2023. 17.27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Atzinumi_21-TA-1563.docx</dc:title>
</cp:coreProperties>
</file>

<file path=docProps/custom.xml><?xml version="1.0" encoding="utf-8"?>
<Properties xmlns="http://schemas.openxmlformats.org/officeDocument/2006/custom-properties" xmlns:vt="http://schemas.openxmlformats.org/officeDocument/2006/docPropsVTypes"/>
</file>