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apraksta izriet, ka DigiSoc sistēmas ieviešana būtiski mainīs informācijas apkopošanas, apstrādes un aprites iespējas, atvieglojot valsts iestāžu un pašvaldību darbu. Piemēram., projekta aprakstā tiek minēts, ka pašvaldību sociālo dienestu darbiniekiem tiks atslogota administratīvā kapacitāte valsts statistikas pārskatu izstrādē, kā arī tiks uzlabota informācijas aprite, izslēgta datu manuāla ievade sistēmās, nodrošināta informācijas attiecināmības pārbaude. Ņemot vērā, ka izmaiņas informācijas sniegšanas, apstrādes un aprites prasībās ietekmē iesaistīto pušu administratīvās izmaksas, lūdzu atbilstoši Vadlīnijām tiesību akta projekta sākotnējās ietekmes novērtēšanai un novērtējuma ziņojuma sagatavošanai vienotajā TAP portālā veikt administratīvo izmaksu monetāro novērtējumu, atspoguļojot projekta ietekmi uz izpildē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08.16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08.16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