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kā arī lai maksimāli sasniegtu pasākumam izvirzītos mērķus - pacientu iesaiste, zināšanas un apmierinātība ar veselības aprūpes pakalpojumiem, pacientu drošības un ārstniecības kvalitātes nodrošināšanas veicināšana, tai skaitā pacientu un ārstniecības personu izglītība un praktiska apmācība (tai skaitā par pacientu drošību), klīnisko vadlīniju, klīnisko algoritmu, klīnisko ceļu un kvalitātes indikatoru lietošanas sistēmas izveide -  </w:t>
            </w:r>
            <w:r w:rsidR="00000000" w:rsidRPr="00000000" w:rsidDel="00000000">
              <w:rPr>
                <w:b w:val="1"/>
                <w:rtl w:val="0"/>
              </w:rPr>
              <w:t xml:space="preserve">lūdzam Ministru kabineta noteikumu projektā paredzēt attiecināmās izmaksas HP specifisko darbību īstenošanai. </w:t>
            </w:r>
            <w:r w:rsidR="00000000" w:rsidRPr="00000000" w:rsidDel="00000000">
              <w:rPr>
                <w:rtl w:val="0"/>
              </w:rPr>
              <w:t xml:space="preserve">Lai ikviens pacients (tai skaitā pacienti ar mobilitātes grūtībām, pacienti ar redzes, dzirdes, uztveres vai garīga rakstura traucējumiem), varētu pilnībā izmantot savas tiesības, jāņem vērā ikviena pacienta īpašās vajadzības attiecībā uz fiziskās vides piekļūstamības elementiem, kā arī uz nepieciešamību uztvert viņam sniegto informāciju sev saprotamā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informatīvo materiālu, valdīniju, ceļa karšu un citu projekta ietvaros sagatavoto dokumentu, kā arī publicitātes pasākumu atbilstību piekļūstamības prasībām, proti, lai informācijas saturs būtu piekļūstams, izmantojot vairākus sensoros (redze, dzirde, tauste) kanālus, kā arī informācijas sagatavošanai, lai tā būtu labi uztverama personām ar redzes, dzirdes vai garīga rakstura traucējumiem, lasītprasmes vai uztveres grūtībām, būs nepieciešami zīmju valodas tulku, vieglās valodas tulkošanas, reāllaika transkripcijas, subtitru nodrošināšanas  pakalpojumi. Savukārt, lai nodrošinātu atbilstošus risinājumus publiskās infrastruktūras piekļūstamības nodrošināšanai, ir jāparedz izmaksas piekļūstamības ekspertu konsultāciju nodrošināšanai, ņemot vērā noteikumu projekta Anotācijā noteikto, ka izglītībai un praktiskajai apmācībai ir izšķiroša nozīme cīņā par pacientu drošības uzlabošanu, un ārstniecības personālam ir jāizprot darba vietā pastāvošās galvenās pacientu drošības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subtitrēšanas un reāllaika transkripcijas pakalpojumu izmaksas, jomas konsultantu izmaksas, pandusu nomas, indukcijas cilpu nomas, zīmju valodas tulku un vieglās valodas tulkošanas pakalpojumu izmaksas, ja tas ir nepieciešams vides un informācijas piekļūstamības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02.10.2023.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02.10.2023.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Atzinumi_23-TA-2242.docx</dc:title>
</cp:coreProperties>
</file>

<file path=docProps/custom.xml><?xml version="1.0" encoding="utf-8"?>
<Properties xmlns="http://schemas.openxmlformats.org/officeDocument/2006/custom-properties" xmlns:vt="http://schemas.openxmlformats.org/officeDocument/2006/docPropsVTypes"/>
</file>