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janvāra noteikumos Nr. 54 "Eiropas Savienības kohēzijas politikas programmas 2021.–2027. gadam 2.2.3.  specifiskā atbalsta mērķa "Uzlabot dabas aizsardzību un bioloģisko daudzveidību, "zaļo" infrastruktūru, it īpaši pilsētvidē, un samazināt piesārņojumu" 2.2.3.5. pasākuma "Gaisa piesārņojuma samazināšanas pasākumi pašvaldībās" pirmās un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otrajā projektu iesniegumu atlases kārtā vērtē Rēzeknes valstspilsētas projekta iesniegumu;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atbilstoši anotācijā norādītajām Rēzeknes valstspilsētas gaisa kvalitātes uzlabošanas rīcības programmas apstiprināšana ir priekšnosacījums, lai atbalstītu pasākuma otrās atlases kārtas Rēzeknes valstspilsētas pašvaldības projektu, lūdzam ar minēto informāciju papildināt noteikumu projekta 14.2. apakšpunktu, lai ir viennozīmīgi skaidri otrās kārtas projekta apstiprināšanas nosacījumi.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Kapilova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Siltumapgādes un (vai) ūdenssaimniecības sabiedrisko pakalpojumu sniedzējam kā grūtībās nonākušam uzņēmumam komercdarbības atbalsts netiek piešķirts, ja tas atbilst vismaz vienai no Komisijas 2014. gada 17. jūnija Regulas Nr.  </w:t>
            </w:r>
            <w:r w:rsidR="00000000" w:rsidRPr="00000000" w:rsidDel="00000000">
              <w:rPr>
                <w:rtl w:val="0"/>
              </w:rPr>
              <w:t xml:space="preserve">651/2014</w:t>
            </w:r>
            <w:r w:rsidR="00000000" w:rsidRPr="00000000" w:rsidDel="00000000">
              <w:rPr>
                <w:rtl w:val="0"/>
              </w:rPr>
              <w:t xml:space="preserve">, ar ko noteiktas atbalsta kategorijas atzīst par saderīgām ar iekšējo tirgu, piemērojot Līguma 107. un 108. pantu (Eiropas Savienības Oficiālais Vēstnesis, 2014. gada 26. jūnijs, Nr. L 187), 2. panta 18. punktā paredzētajām pazīmēm.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Komisijas 2014. gada 17. jūnija Regulas Nr. 651/2014, ar ko noteiktas atbalsta kategorijas atzīst par saderīgām ar iekšējo tirgu, piemērojot Līguma 107. un 108. pantu (turpmāk - Komisijas Regula Nr. 651/2014) 2. panta 18. punkta nosacījumi ir jāvērtē/jāpiemēro uzņēmuma grupas līmenī (Komisijas Regulas Nr. 651/2014 angliskajā versijā nosacījumi, kas ir attiecināmi uz "undertaking", ir jāpārbauda/jāpiemēro uzņēmuma grupas līmenī). Ņemot vērā iepriekš minēto, lūdzam papildināt noteikumu projekta 24. punktu ar nosacījumu, ka siltumapgādes un (vai) ūdenssaimniecības sabiedrisko pakalpojumu sniedzējs tiks vērtēts grupas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25-TA-183</w:t>
    </w:r>
    <w:r>
      <w:br/>
    </w:r>
    <w:r w:rsidR="00000000" w:rsidRPr="00000000" w:rsidDel="00000000">
      <w:rPr>
        <w:rtl w:val="0"/>
      </w:rPr>
      <w:t xml:space="preserve">Izdrukāts 14.02.2025. 21.22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25-TA-183</w:t>
    </w:r>
    <w:r>
      <w:br/>
    </w:r>
    <w:r w:rsidR="00000000" w:rsidRPr="00000000" w:rsidDel="00000000">
      <w:rPr>
        <w:rtl w:val="0"/>
      </w:rPr>
      <w:t xml:space="preserve">Izdrukāts 14.02.2025. 21.22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Atzinumi_25-TA-183.docx</dc:title>
</cp:coreProperties>
</file>

<file path=docProps/custom.xml><?xml version="1.0" encoding="utf-8"?>
<Properties xmlns="http://schemas.openxmlformats.org/officeDocument/2006/custom-properties" xmlns:vt="http://schemas.openxmlformats.org/officeDocument/2006/docPropsVTypes"/>
</file>