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Sistēmā iekļauj un apstrādā šādu informāciju par fizisko personu (ciktāl informācija ir zināma):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precizēt projekta 3.punkta ievaddaļu, norādot, vai sistēmā plānots iekļaut informāciju par visiem Latvijas Republikas iedzīvotājiem vai tikai par tiem, kas pret kuriem ierosināts kriminālprocess vai uzsākta administratīvā pārkāpuma lietvedība.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plānots sistēmā apstrādāt datus par visiem Latvijas Republikas iedzīvotājiem, tad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norādot tam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Sistēmā iekļauj un apstrādā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2023.gada 10.augusta iebildumu, kas paredz tiesiskās skaidrības nodrošināšanai, kā arī, lai valsts informācijas sistēmu pārziņi ievērotu datu apstrādes minimizēšanas principu, sniedzot Integrētai riska informācijas sistēmai ziņas no savām pārziņā esošajām informācijas sistēmām, precizēt projektu vai projekta sākotnējās ietekmes (ex-ante) novērtējuma ziņojumu (anotāciju), norādot tajā ziņu apjomu, kuru paredzēts sniegt Integrētai riska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projektā ir ietverts tikai atsevišķu datu kategoriju uzskaitījums, piemēram, personas personas kods, vārds, uzvārds, dzimšanas datums, kas potenciāli (</w:t>
            </w:r>
            <w:r w:rsidR="00000000" w:rsidRPr="00000000" w:rsidDel="00000000">
              <w:rPr>
                <w:i w:val="1"/>
                <w:rtl w:val="0"/>
              </w:rPr>
              <w:t xml:space="preserve">projektā vai anotācijā nav norādīts šo datu avot</w:t>
            </w:r>
            <w:r w:rsidR="00000000" w:rsidRPr="00000000" w:rsidDel="00000000">
              <w:rPr>
                <w:rtl w:val="0"/>
              </w:rPr>
              <w:t xml:space="preserve">s) varētu tikt iegūts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Ieroču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sistēma "Ieroču reģistrs" nav Integrētās iekšlietu informācijas sistēmas sastāvdaļa, bet gan atsevišķa patstāvīga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nenorādot, ka valsts informācijas sistēma "Ieroču reģistrs" ir Integrētās iekšlietu informācijas sistēmas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Elektroniskā notikuma žurnāla;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20. marta noteikumu Nr. 190 "Noteikumi par notikumu reģistrēšanas kārtību un policijas reaģēšanas laiku" 3.punktā noteikts, ka iesniegumus un informāciju par notikumiem un tajos iesaistītajām personām neatkarīgi no saņemšanas veida (rakstiski, elektroniski vai mutiski) policija nekavējoties reģistrē vienotajā notikumu reģistrā, kas ir valsts informācijas sistēmas "Integrētā iekšlietu informācijas sistēma"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izteikt projekta 18.3.3.apakšpunktu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Vienotā notikumu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18.3.4. Noziedzīgus nodarījumus izdarījušās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informācijas sistēma "Noziedzīgos nodarījumus izdarījušās personas" nav Integrētās iekšlietu informācijas sistēmas sastāvdaļa, bet gan valsts informācijas sistēmas "Sodu reģistrs" apakšsistēma.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nenorādot, ka informācijas sistēma "Noziedzīgos nodarījumus izdarījušās personas" ir Integrētās iekšlietu informācijas sistēmas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Administratīvo pārkāpumu procesa atbalsta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informācijas sistēma "Administratīvo pārkāpumu procesa atbalsta sistēma" nav Integrētās iekšlietu informācijas sistēmas sastāvdaļa, bet gan valsts informācijas sistēmas "Sodu reģistrs" apakšsistēma.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nenorādot, ka informācijas sistēma "Administratīvo pārkāpumu procesa atbalsta sistēma" ir Integrētās iekšlietu informācijas sistēmas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Iekšlietu ministrijas Informācijas centra Kriminālprocesu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ziņas par uzsāktajiem kriminālprocesiem, konstatētajiem noziedzīgajiem nodarījumiem, procesa virzītājiem, personām, kurām ir tiesības uz aizstāvību, un cietušajiem reģistrē Kriminālprocesa informācijas sistēmā, izteikt projekta 18.8.apakšpunktu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Kriminālprocesa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E-Lietas platformas Kriminālprocesu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18.9.punktu, jo tas dublējas ar 18.8. punktu. KRASS sistēmas turētājs ir IeM Informācijas centrs. TM elektroniskais katalogs (ELK) ir platforma, kas nodrošina E-lietas pamatdarbību sistēmās iekļauto datu par kriminālprocesiem, procesuālo dokumentu, lietas dalībnieku u.c. datu publicēšanu. Saņemot datus ELK, jānodrošina, ka iepazīšanās ar krimināllietas materiāliem tiek nodrošināta, ņemot vērā Kriminālprocesa likuma 375. pantu (saskaņā ar šī panta pirmo daļu kriminālprocesa laikā krimināllietā esošie materiāli ir izmeklēšanas noslēpums un ar tiem drīkst iepazīties amatpersonas, kuras veic kriminālprocesu, kā arī personas, kurām minētās amatpersonas attiecīgos materiālus uzrāda šajā likumā paredzētajā kārtībā). KRASS plāno uzsākt datu publicēšanu ELK no 2026.gada jūnija.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Fizisko personu reģistrs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norādot, kurus šo noteikumu 3. punktā norādītos personas datus tiek plānots saņemt no Fizisko personu reģistra, kā arī  norādīt tehnisko risinājumu, kāds tiks izmantots  datu saņemšanai no Fizisko personu reģistra. Ievērojot norādīto, precizēt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 Fizisko personu reģistra paredzēts saņemt  šo noteikumu 3.7. un 3.13. apakšpunkā norādītos datus, tad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3.7. apakšpunkta redakciju, ņemot vērā, ka Fizisko personu reģistra likuma 11.panta pirmās daļas 12.punktā un Ministru kabineta 2021.gada 15.jūnija noteikumu Nr.372 “Noteikumi par Fizisko personu reģistrā iekļaujamo ziņu apjomu” 2.13.punktā ir norādīti šādi adrešu veidi, kādi tiek uzkrāti Fizisko personu reģistrā - ziņas par deklarētās, reģistrētās, norādītās dzīvesvietas adresi vai papildu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3.13. apakšpunkta redakciju, ņemot vērā, ka Fizisko personu reģistrā netiek iekļautas ziņas par personas radniecību, lūdzam precīzi norādīt personu loku, kas sevī ietver termins “radniecība”. Papildus informējam, ka Fizisko personu reģistra likuma 11.pantā noteiktajam Fizisko personu reģistrā tiek iekļautas ziņas par personas bērniem, vecākiem un laulāto, bet netiek iekļautas ziņas par personas brāļiem, māsām, vecvecākiem un mazbērniem,  bet šādas ziņas ir iegūstamas, apstrādājot personas vecāka datus (ja nepieciešams apzināt personas vecvecāku, brāli (pusbrāli), māsu (pusmāsu)) vai  bērna datus (ja nepieciešams apzināt personas mazbērnus).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administratīvo lietvedību;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šeit ir runa par administratīvo procesu vai administratīvā pārkāpuma procesu. Nepieciešamības gadījumā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Margita Kukjāne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01.11.2023. 21.32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01.11.2023. 21.32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Atzinumi_23-TA-749.docx</dc:title>
</cp:coreProperties>
</file>

<file path=docProps/custom.xml><?xml version="1.0" encoding="utf-8"?>
<Properties xmlns="http://schemas.openxmlformats.org/officeDocument/2006/custom-properties" xmlns:vt="http://schemas.openxmlformats.org/officeDocument/2006/docPropsVTypes"/>
</file>