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2008. gada 17. jūnija noteikumos Nr. 441 "Narkotisko un psihotropo vielu un zāļu iepirkšanas, saņemšanas, uzglabāšanas, izplatīšanas, izsniegšanas, uzskaites un iznīcināšanas kārtība zāļu un veterināro zāļu ražošanā, zāļu un veterināro zāļu lieltirgotavās un aptiekās"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r w:rsidR="00000000" w:rsidRPr="00000000" w:rsidDel="00000000">
              <w:rPr>
                <w:vertAlign w:val="superscript"/>
                <w:rtl w:val="0"/>
              </w:rPr>
              <w:t xml:space="preserve">2</w:t>
            </w:r>
            <w:r w:rsidR="00000000" w:rsidRPr="00000000" w:rsidDel="00000000">
              <w:rPr>
                <w:rtl w:val="0"/>
              </w:rPr>
              <w:t xml:space="preserve"> Informāciju par veterinārajām zālēm, kas satur I, II un III saraksta vielas un par veterināro zāļu izejvielām izmantotām II un III saraksta vielām, ražotājs un lieltirgotava iesniedz Pārtikas un veterinārajā dienestā atbilstoši normatīvajiem aktiem par informācijas apkopošana un statistikas veidošanu veterināro zāļu aprites jomā. Pārtikas un veterinārais dienests sniedz Zāļu valsts aģentūrai nepieciešamos datus par ievestajām, importētajām, izvestajām, eksportētajām un valstī izplatītajām veterinārajām zālēm, kas satur I, II un III sarakstā iekļautās vielas un par veterināro zāļu izejvielām izmantotām II un III saraksta vielām.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nosūtāmo datu veidus, ko Pārtikas un veterinārais dienests iesniedz Zāļu valsts aģentūrai.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r w:rsidR="00000000" w:rsidRPr="00000000" w:rsidDel="00000000">
              <w:rPr>
                <w:vertAlign w:val="superscript"/>
                <w:rtl w:val="0"/>
              </w:rPr>
              <w:t xml:space="preserve">2 </w:t>
            </w:r>
            <w:r w:rsidR="00000000" w:rsidRPr="00000000" w:rsidDel="00000000">
              <w:rPr>
                <w:rtl w:val="0"/>
              </w:rPr>
              <w:t xml:space="preserve">punkta 2.teikumu izteikt šādā redakcijā: "Pārtikas un veterinārais dienests sniedz Zāļu valsts aģentūrai nepieciešamos datus par saražotajām, ievestajām, importētajām, iepirktajām, izvestajām, eksportētajām, iznīcinātajām un valstī izplatītajām I, II un III sarakstā iekļautajām vielām un zālēm."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Penģerote (ZVA)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Šo noteikumu 49. punktā minētos datus par veterinārajām narkotiskajām un psihotropajām vielām un zālēm, papildus iekļaujot informāciju par I saraksta zālēm veterināro zāļu ražotāji un veterināro zāļu lieltirgotāji līdz 2028. gada 31. martam iesniedz Zāļu valsts aģentūrā. Par I saraksta zālēm sniedz visu informāciju, kas noteikta šo noteikumu 5. un 6. pielikumā attiecībā uz II un III saraksta vielām un zālēm.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punktā aicinām lietot tā, kā tas ir noteikts Narkotisko un psihotropo vielu un zāļu, kā arī prekursoru likumīgās aprites likuma 7.</w:t>
            </w:r>
            <w:r w:rsidR="00000000" w:rsidRPr="00000000" w:rsidDel="00000000">
              <w:rPr>
                <w:vertAlign w:val="superscript"/>
                <w:rtl w:val="0"/>
              </w:rPr>
              <w:t xml:space="preserve">2</w:t>
            </w:r>
            <w:r w:rsidR="00000000" w:rsidRPr="00000000" w:rsidDel="00000000">
              <w:rPr>
                <w:rtl w:val="0"/>
              </w:rPr>
              <w:t xml:space="preserve"> pantā, izsakot "I saraksta zālēm" ar "I sarakstā iekļautās vielas saturošām zālēm".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Šo noteikumu 49. punktā minēto informāciju par II un III sarakstā iekļauto vielu un zāļu apriti, papildus iekļaujot informāciju par I sarakstā iekļautās vielas saturošām zālēm, veterināro zāļu ražotāji un veterināro zāļu lieltirgotavas līdz 2028. gada 31. martam iesniedz Zāļu valsts aģentūrā. Par I sarakstā iekļautās vielas saturošām zālēm sniedz visu informāciju, kas noteikta šo noteikumu 5. un 6. pielikumā attiecībā uz II un III saraksta vielām un zālēm.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Muravska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25-TA-370</w:t>
    </w:r>
    <w:r>
      <w:br/>
    </w:r>
    <w:r w:rsidR="00000000" w:rsidRPr="00000000" w:rsidDel="00000000">
      <w:rPr>
        <w:rtl w:val="0"/>
      </w:rPr>
      <w:t xml:space="preserve">Izdrukāts 08.12.2025. 16.37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25-TA-370</w:t>
    </w:r>
    <w:r>
      <w:br/>
    </w:r>
    <w:r w:rsidR="00000000" w:rsidRPr="00000000" w:rsidDel="00000000">
      <w:rPr>
        <w:rtl w:val="0"/>
      </w:rPr>
      <w:t xml:space="preserve">Izdrukāts 08.12.2025. 16.37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Atzinumi_25-TA-370.docx</dc:title>
</cp:coreProperties>
</file>

<file path=docProps/custom.xml><?xml version="1.0" encoding="utf-8"?>
<Properties xmlns="http://schemas.openxmlformats.org/officeDocument/2006/custom-properties" xmlns:vt="http://schemas.openxmlformats.org/officeDocument/2006/docPropsVTypes"/>
</file>