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likumprojektā un tā anotācijā, lūdzam izvērst anotācijā ietverto skaidrojumu par to, kā plānots sasniegt Eiropas Parlamenta un Padomes 2023. gada 13. septembra Direktīvas (ES) 2023/1791 par energoefektivitāti un ar ko groza Regulu (ES) 2023/955 (turpmāk - Direktīva 2023/1791) 12. panta 4. punkta mērķi dalībvalstīm mudināt "</w:t>
            </w:r>
            <w:r w:rsidR="00000000" w:rsidRPr="00000000" w:rsidDel="00000000">
              <w:rPr>
                <w:i w:val="1"/>
                <w:rtl w:val="0"/>
              </w:rPr>
              <w:t xml:space="preserve">to teritorijā esošo datu centru, kuru instalētās IT jaudas pieprasījums ir vienāds ar vai lielāks par 1 MW, īpašniekus un operatorus ņemt vērā labāko praksi, kas minēta Eiropas rīcības kodeksa attiecībā uz datu centru energoefektivitāti jaunākajā redakcijā</w:t>
            </w:r>
            <w:r w:rsidR="00000000" w:rsidRPr="00000000" w:rsidDel="00000000">
              <w:rPr>
                <w:rtl w:val="0"/>
              </w:rPr>
              <w:t xml:space="preserve">.". Vēršam uzmanību, ka pašlaik anotācijas 1.3. apakšsadaļā vienkārši tiek ietverts vispārīgs aicinājums datu centriem </w:t>
            </w:r>
            <w:r w:rsidR="00000000" w:rsidRPr="00000000" w:rsidDel="00000000">
              <w:rPr>
                <w:i w:val="1"/>
                <w:rtl w:val="0"/>
              </w:rPr>
              <w:t xml:space="preserve">ņemt vērā labās prakses principus, kas minēti Eiropas Savienības rīcības kodeksā attiecībā uz datu centru energoefektivitāti,</w:t>
            </w:r>
            <w:r w:rsidR="00000000" w:rsidRPr="00000000" w:rsidDel="00000000">
              <w:rPr>
                <w:rtl w:val="0"/>
              </w:rPr>
              <w:t xml:space="preserve"> tomēr netiek konkrēti skaidrots, kā kopumā plānots īstenot konkrēto dalībvalsts uzdevumu. Norādām, ka no pašreizējā skaidrojuma izriet, ka šī pienākuma īstenošana aprobežojas tikai ar minēto aicinājumu, kas, domājams, nav pietiekami efektīvs, uz mērķa sasniegšanu orientēts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likumprojekta anotācijas 5. sadaļu,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atspoguļojama pilnīga informācija par no likumprojekta izrietošo Direktīvas 2023/1791 prasību pārņemšanu un Komisijas 2024. gada 14. marta Deleģētās regulas (ES) 2024/1364 par kopīgas Savienības datu centru reitinga shēmas izveides pirmo posmu prasību ieviešanu. Vēršam uzmanību, ka, piemēram, Direktīvas 2023/1791 12. panta 1. punkts nosaka, ka "</w:t>
            </w:r>
            <w:r w:rsidR="00000000" w:rsidRPr="00000000" w:rsidDel="00000000">
              <w:rPr>
                <w:i w:val="1"/>
                <w:rtl w:val="0"/>
              </w:rPr>
              <w:t xml:space="preserve">Līdz 2024. gada 15. maijam un pēc tam katru gadu dalībvalstis pieprasa, lai to teritorijā esošo datu centru īpašnieki un operatori, kuru instalētās informācijas tehnoloģijas (IT) jaudas pieprasījums ir vismaz 500 kW, darītu publiski pieejamu VII pielikumā izklāstīto informāciju</w:t>
            </w:r>
            <w:r w:rsidR="00000000" w:rsidRPr="00000000" w:rsidDel="00000000">
              <w:rPr>
                <w:rtl w:val="0"/>
              </w:rPr>
              <w:t xml:space="preserve"> </w:t>
            </w:r>
            <w:r w:rsidR="00000000" w:rsidRPr="00000000" w:rsidDel="00000000">
              <w:rPr>
                <w:i w:val="1"/>
                <w:rtl w:val="0"/>
              </w:rPr>
              <w:t xml:space="preserve">[..]"</w:t>
            </w:r>
            <w:r w:rsidR="00000000" w:rsidRPr="00000000" w:rsidDel="00000000">
              <w:rPr>
                <w:rtl w:val="0"/>
              </w:rPr>
              <w:t xml:space="preserve">, līdzīgi arī likumprojekta 3. pants (Energoefektivitātes likuma 12.</w:t>
            </w:r>
            <w:r w:rsidR="00000000" w:rsidRPr="00000000" w:rsidDel="00000000">
              <w:rPr>
                <w:vertAlign w:val="superscript"/>
                <w:rtl w:val="0"/>
              </w:rPr>
              <w:t xml:space="preserve">1</w:t>
            </w:r>
            <w:r w:rsidR="00000000" w:rsidRPr="00000000" w:rsidDel="00000000">
              <w:rPr>
                <w:rtl w:val="0"/>
              </w:rPr>
              <w:t xml:space="preserve"> panta trešā daļa) paredz, ka datu centri, kuru pieprasījuma jauda pārsniedz 500 kilovatus, katru gadu līdz 15. maijam sniedz Eiropas Komisijas izveidotā Eiropas datu centru datubāzē prasīto informāciju par iepriekšējo kalendāra gadu, kas pēc būtības ir Direktīvas 2023/1791 12. panta 1. punktam atbilstošs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līdzīgi kā Energoefektivitātes likuma 12.</w:t>
            </w:r>
            <w:r w:rsidR="00000000" w:rsidRPr="00000000" w:rsidDel="00000000">
              <w:rPr>
                <w:vertAlign w:val="superscript"/>
                <w:rtl w:val="0"/>
              </w:rPr>
              <w:t xml:space="preserve">1</w:t>
            </w:r>
            <w:r w:rsidR="00000000" w:rsidRPr="00000000" w:rsidDel="00000000">
              <w:rPr>
                <w:rtl w:val="0"/>
              </w:rPr>
              <w:t xml:space="preserve"> panta otrā daļa, arī trešā daļa paredz šaurāku regulējumu, bet atbilstoši skaidrojumiem anotācijas 5.4. apakšsadaļā, ar Eiropas Komisiju ir saskaņota Direktīvas 2023/1791 12. panta 2. punkta pārņemšana tikai Energoefektivitātes likuma 12.</w:t>
            </w:r>
            <w:r w:rsidR="00000000" w:rsidRPr="00000000" w:rsidDel="00000000">
              <w:rPr>
                <w:vertAlign w:val="superscript"/>
                <w:rtl w:val="0"/>
              </w:rPr>
              <w:t xml:space="preserve">1</w:t>
            </w:r>
            <w:r w:rsidR="00000000" w:rsidRPr="00000000" w:rsidDel="00000000">
              <w:rPr>
                <w:rtl w:val="0"/>
              </w:rPr>
              <w:t xml:space="preserve"> panta otrajā daļā, neminot trešo daļu, kur arī paredzēti noteikumi, kuri atšķiras no Eiropas Savienības tiesību aktos ietvertajām pamatprasībām. Attiecīgi arī tie ir izvērstāk skaidrojami, pamatojami un saskaņojami.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likumprojekta anotācijas 6. sadaļu, ievērojot Ministru kabineta 2024. gada 15. oktobra noteikumos Nr. 639 "Sabiedrības līdzdalības kārtība attīstības plānošanas procesā" noteikto un sniegt precīzu, </w:t>
            </w:r>
            <w:r w:rsidR="00000000" w:rsidRPr="00000000" w:rsidDel="00000000">
              <w:rPr>
                <w:u w:val="single"/>
                <w:rtl w:val="0"/>
              </w:rPr>
              <w:t xml:space="preserve">tiesību normās balstītu</w:t>
            </w:r>
            <w:r w:rsidR="00000000" w:rsidRPr="00000000" w:rsidDel="00000000">
              <w:rPr>
                <w:rtl w:val="0"/>
              </w:rPr>
              <w:t xml:space="preserve"> sabiedrības līdzdalības procesa neattiecināšanas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24-TA-2516</w:t>
    </w:r>
    <w:r>
      <w:br/>
    </w:r>
    <w:r w:rsidR="00000000" w:rsidRPr="00000000" w:rsidDel="00000000">
      <w:rPr>
        <w:rtl w:val="0"/>
      </w:rPr>
      <w:t xml:space="preserve">Izdrukāts 14.11.2024.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24-TA-2516</w:t>
    </w:r>
    <w:r>
      <w:br/>
    </w:r>
    <w:r w:rsidR="00000000" w:rsidRPr="00000000" w:rsidDel="00000000">
      <w:rPr>
        <w:rtl w:val="0"/>
      </w:rPr>
      <w:t xml:space="preserve">Izdrukāts 14.11.2024.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Atzinumi_24-TA-2516.docx</dc:title>
</cp:coreProperties>
</file>

<file path=docProps/custom.xml><?xml version="1.0" encoding="utf-8"?>
<Properties xmlns="http://schemas.openxmlformats.org/officeDocument/2006/custom-properties" xmlns:vt="http://schemas.openxmlformats.org/officeDocument/2006/docPropsVTypes"/>
</file>