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izmaksas, kas minētas šo noteikumu 31. un 32.punktā, ja tās neatbilsta Eiropas komisijas saskaņotajam darba paku dalījumam.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nosacījumu par izmaksu nesegšanu no Atveseļošanas un noturības mehānisma, kas minēts Ministru kabineta 2022. gada 13. septembra noteikumu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(turpmāk – MK noteikumi)  precizētajā 33.6.apakšpunktā, nevajag attiecināt uz projektu īstenošanu jau kopš Eiropas digitālās inovāciju centra projekta uzsākšanas, jo šobrīd no 33.6.apakšpunkta plānotās redakcijas izriet, ka minētās izmaksas netiks segtas no šo MK noteikumu grozījumu apstiprināšanas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darba paku dalījumu un izvērstāk atspoguļot, par kurām izmaksu pozīcijām ir identificētas problēmas tās attiecināt, un attiecīgi papildināt MK noteikumu 31.punktu ar tām, un, kur nepieciešams, likt atrunu "kuras netiek segtas no Eiropas Komisijas programmas "Digitālā Eiropa""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Pakalpojumu saņemšanai gala labuma guvējs vēršas pie Eiropas digitālās inovācijas centra. Par Eiropas digitālās inovācijas centra sniegtajiem pakalpojumiem gala labuma guvējs slēdz līgumu ar Eiropas digitālās inovācijas centru, izņemot šo noteikumu 36.13., 36.13.</w:t>
            </w:r>
            <w:r w:rsidR="00000000" w:rsidRPr="00000000" w:rsidDel="00000000">
              <w:rPr>
                <w:vertAlign w:val="superscript"/>
                <w:rtl w:val="0"/>
              </w:rPr>
              <w:t xml:space="preserve">1</w:t>
            </w:r>
            <w:r w:rsidR="00000000" w:rsidRPr="00000000" w:rsidDel="00000000">
              <w:rPr>
                <w:rtl w:val="0"/>
              </w:rPr>
              <w:t xml:space="preserve"> un 36.13.</w:t>
            </w:r>
            <w:r w:rsidR="00000000" w:rsidRPr="00000000" w:rsidDel="00000000">
              <w:rPr>
                <w:vertAlign w:val="superscript"/>
                <w:rtl w:val="0"/>
              </w:rPr>
              <w:t xml:space="preserve">2</w:t>
            </w:r>
            <w:r w:rsidR="00000000" w:rsidRPr="00000000" w:rsidDel="00000000">
              <w:rPr>
                <w:rtl w:val="0"/>
              </w:rPr>
              <w:t xml:space="preserve"> apakšpunktos minētajos gadījumos.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minētā izņēmuma iekļaušanai un izvērtēt nepieciešamību veikt grozījumus MK noteikumu 32.1. un 32.2. apakšpunkta redakcijā. Piedāvātā grozījuma redakcija paredz, ka par piekļuves nodrošināšanu testam un digitālās kartes izstrādi (36.13.apakšpunkts) gala labuma guvējs neslēdz līgumu ar Eiropas digitālās inovācijas centru. Izmaksas par testa veikšanu un digitālās attīstības ceļa kartes izstrādi ir paredzētas MK noteikumu 32.1. un 32.2. apakšpunktā gala labuma guvējam.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36.13. apakšpunktā paredzēto darbību izmaksas tiks segtas no Eiropas digitālās inovācijas centra puses saskaņā ar granta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plānoto grozījumu ietekmi uz Eiropas digitālās inovācijas centru kā projekta iesniedzēju (finansējuma saņēmēju) un gala labuma guvējiem, un ar informāciju, vai būs nepieciešams veikt grozījumus līgumā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apakšsadaļas “Risinājuma apraksts” 3.punktā precizēt atsauces uz MK noteikumu 34.punktu.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sadaļas "Risinājumu apraksts" 2.punktā precizēt redakciju "kā arī novērš situācijas, kad ceļa kartes nevar izsniegt investīcijās, kurās šādi ierobežojumi nepastāv", izslēdzot divkārši noliedzošu vārdu lietojumu un padarot skaidrāku pamatojumu, kāpēc no neatbalstāmām nozarēm plānots svītrot operācijas ar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plānots, ka turpmāk atbalstu pasākuma ietvaros varēs saņemt arī finanšu tehnoloģiju uzņēmumi jeb tādi uzņēmumi, kas attīsta jaunus biznesa modeļus, iedzīvina inovācijas, veido jaunus finanšu produktus un pakalpojumus, pilnveido pakalpojumu sniegšanas veidus un biznesa modeļus, lūdzam papildināt anotāciju ar šādu uzņēmumu piemēriem, detalizētāk aprakstot to darbības sfēru.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iekšējās kontroles sistēmas aprakstu, ietverot informāciju par interešu konflikta (Komisijas regulas Nr. </w:t>
            </w:r>
            <w:r w:rsidR="00000000" w:rsidRPr="00000000" w:rsidDel="00000000">
              <w:rPr>
                <w:rtl w:val="0"/>
              </w:rPr>
              <w:t xml:space="preserve">2018/1046</w:t>
            </w:r>
            <w:r w:rsidR="00000000" w:rsidRPr="00000000" w:rsidDel="00000000">
              <w:rPr>
                <w:rtl w:val="0"/>
              </w:rPr>
              <w:t xml:space="preserve"> 61. panta izpratnē), korupcijas risku un dubultfinansējuma kontroles un novēršanas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MK noteikumu 23.4. apakšpunktā un 3. pielikumā precizēt regulas atsauces, norādot atsauces uz Regulu 2024/2509. Saskaņā ar Regulas 2024/2509 279. pantu atsauces uz atcelto Regulu 2018/1046 uzskata par atsaucēm uz Regulu 2024/2509, un tās lasa saskaņā ar atbilstības tabulu Regulas 2024/2509 II pielikumā. Vienlaikus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lūdzam izvērtēt MK noteikumu plānotā 10.1 punkta nepieciešamību, ņemot vērā, ka Atveseļošanas un noturības mehānisma ietvaros izšķir trīs pārkāpuma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nopietns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interešu konflikts;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korupcija;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dubultais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iepirkumu normu pārkāpums – iepirkumu jomu regulējošo normatīvo aktu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līguma nosacījumu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konkurences normu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komercdarbības atbalsta normu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citu normatīvo aktu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gadījumā, ja netiktu sasniegti investīcijas rādītāji, varētu netikt izmaksāts Atveseļošanas un noturības mehānisma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iekšējās kontroles sistēmas aprakstu, ietverot informāciju par interešu konflikta (Komisijas regulas Nr. 2024/2509 61. panta izpratnē), korupcijas risku un dubultfinansējuma kontroles un novēršanas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izmaksas, kas minētas šo noteikumu 31. un 32.punktā, ja tās neatbilsta Eiropas komisijas saskaņotajam darba paku dalījumam.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33.6.apakšpunktā saistībā ar darba pakās ietverto izmaksu dalījumu atsaukties uz 32.punktā minētajām izmaksām, ņemot vērā, ka gala labuma guvējam izmaksas rodas uz pakalpojuma līguma pamata, nevis darba pakās.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Eiropas digitālās inovācijas centrs atbalstāmās darbības īsteno savu funkciju ietvaros vai ārpakalpojumu veidā, ciktāl tas saistīts ar Komisijas regulas Nr. </w:t>
            </w:r>
            <w:r w:rsidR="00000000" w:rsidRPr="00000000" w:rsidDel="00000000">
              <w:rPr>
                <w:rtl w:val="0"/>
              </w:rPr>
              <w:t xml:space="preserve">651/2014</w:t>
            </w:r>
            <w:r w:rsidR="00000000" w:rsidRPr="00000000" w:rsidDel="00000000">
              <w:rPr>
                <w:rtl w:val="0"/>
              </w:rPr>
              <w:t xml:space="preserve"> 27. panta 5. un 8. punktā minētajām darbībām, ja nav pretrunā ar šo noteikumu 34.</w:t>
            </w:r>
            <w:r w:rsidR="00000000" w:rsidRPr="00000000" w:rsidDel="00000000">
              <w:rPr>
                <w:vertAlign w:val="superscript"/>
                <w:rtl w:val="0"/>
              </w:rPr>
              <w:t xml:space="preserve">2</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punktu ietvaros minēto nosacījumu ietvaros. Ārpakalpojums tiek veikts saskaņā ar normatīvajiem aktiem publisko iepirkumu jomā, īstenojot atklātu, pārredzamu, nediskriminējošu un konkurenci neierobežojošu procedūru.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ierosinātā grozījuma MK noteikumu 40., 51., 52.punkta redakciju, aizstājot vārdus un skaitļus “ja nav pretrunā ar šo noteikumu 34.</w:t>
            </w:r>
            <w:r w:rsidR="00000000" w:rsidRPr="00000000" w:rsidDel="00000000">
              <w:rPr>
                <w:vertAlign w:val="superscript"/>
                <w:rtl w:val="0"/>
              </w:rPr>
              <w:t xml:space="preserve">2</w:t>
            </w:r>
            <w:r w:rsidR="00000000" w:rsidRPr="00000000" w:rsidDel="00000000">
              <w:rPr>
                <w:rtl w:val="0"/>
              </w:rPr>
              <w:t xml:space="preserve"> un 34.</w:t>
            </w:r>
            <w:r w:rsidR="00000000" w:rsidRPr="00000000" w:rsidDel="00000000">
              <w:rPr>
                <w:vertAlign w:val="superscript"/>
                <w:rtl w:val="0"/>
              </w:rPr>
              <w:t xml:space="preserve">4 </w:t>
            </w:r>
            <w:r w:rsidR="00000000" w:rsidRPr="00000000" w:rsidDel="00000000">
              <w:rPr>
                <w:rtl w:val="0"/>
              </w:rPr>
              <w:t xml:space="preserve">punktu ietvaros minēto nosacījumu ietvaros” ar vārdiem un skaitļiem “ja nav pretrunā ar šo noteikumu 34.</w:t>
            </w:r>
            <w:r w:rsidR="00000000" w:rsidRPr="00000000" w:rsidDel="00000000">
              <w:rPr>
                <w:vertAlign w:val="superscript"/>
                <w:rtl w:val="0"/>
              </w:rPr>
              <w:t xml:space="preserve">2</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punktos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Pakalpojumu saņemšanai gala labuma guvējs vēršas pie Eiropas digitālās inovācijas centra. Par Eiropas digitālās inovācijas centra sniegtajiem pakalpojumiem gala labuma guvējs slēdz līgumu ar Eiropas digitālās inovācijas centru, izņemot šo noteikumu 36.13., 36.13.</w:t>
            </w:r>
            <w:r w:rsidR="00000000" w:rsidRPr="00000000" w:rsidDel="00000000">
              <w:rPr>
                <w:vertAlign w:val="superscript"/>
                <w:rtl w:val="0"/>
              </w:rPr>
              <w:t xml:space="preserve">1</w:t>
            </w:r>
            <w:r w:rsidR="00000000" w:rsidRPr="00000000" w:rsidDel="00000000">
              <w:rPr>
                <w:rtl w:val="0"/>
              </w:rPr>
              <w:t xml:space="preserve"> un 36.13.</w:t>
            </w:r>
            <w:r w:rsidR="00000000" w:rsidRPr="00000000" w:rsidDel="00000000">
              <w:rPr>
                <w:vertAlign w:val="superscript"/>
                <w:rtl w:val="0"/>
              </w:rPr>
              <w:t xml:space="preserve">2</w:t>
            </w:r>
            <w:r w:rsidR="00000000" w:rsidRPr="00000000" w:rsidDel="00000000">
              <w:rPr>
                <w:rtl w:val="0"/>
              </w:rPr>
              <w:t xml:space="preserve"> apakšpunktos minētajos gadījumos.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noteikumu 50. punktā paredz izņēmuma gadījumus, kādos gala labuma guvējam nebūtu jāslēdz līgums ar Eiropas digitālās inovācijas centru. Lūdzam izvērtēt minēto grozījumu nepieciešamību un sniegt anotācijā argumentētu pamatojumu šādu izņēmumu noteikšanai. Vēršam uzmanību, ka projektos, kur finansējuma saņēmējs ir deleģēts sniegt atbalstu gala labuma guvējam, tiek slēgts līgums, lai noteiktu subjektu savstarpējos pienākumus un tiesības, atsevišķus atbalsta piešķiršanas nosacījumus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Centrālā finanšu un līgumu aģentūra, pieņemot lēmumu par komercdarbības atbalsta piešķiršanu, vērtē, vai uz Eiropas digitālās inovācijas centru neattiecas grūtībās nonākuša uzņēmuma statuss saskaņā ar Komisijas regulas Nr. </w:t>
            </w:r>
            <w:r w:rsidR="00000000" w:rsidRPr="00000000" w:rsidDel="00000000">
              <w:rPr>
                <w:rtl w:val="0"/>
              </w:rPr>
              <w:t xml:space="preserve">651/2014</w:t>
            </w:r>
            <w:r w:rsidR="00000000" w:rsidRPr="00000000" w:rsidDel="00000000">
              <w:rPr>
                <w:rtl w:val="0"/>
              </w:rPr>
              <w:t xml:space="preserve"> 2. panta 18. punktu un vai tas neatbilst Komisijas regulas Nr. 651/2014 1. panta 4. punkta "a" apakšpunktā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2014. gada 17. jūnija Regulas (ES) Nr. 651/2014, ar ko noteiktas atbalsta kategorijas atzīst par saderīgām ar iekšējo tirgu, piemērojot Līguma 107. un 108. pantu, (turpmāk – Komisijas regula Nr. 651/2014) 1. panta 4. punkta un 2. panta 18. punkta nosacījumi ir jāvērtē/jāpiemēro uzņēmuma grupas līmenī, jo Komisijas regulas Nr. 651/2014 angliskajā versijā nosacījumi, kas ir attiecināmi uz “undertaking”, ir jāpārbauda/jāpiemēro uzņēmuma grupas līmenī. Ņemot vērā iepriekš minēto, lūdzam papildināt MK noteikumu 54. punktu ar nosacījumu, ka Eiropas digitālās inovācijas centrs tiks vērtēts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57.7. operācijām ar nekustamo īpašumu (NACE 2. red. grupa 68.1 "Sava nekustama īpašuma pirkšana un pārdošana" un grupa 68.31 "Starpniecība darbībā ar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57.7. apakšpunkta svītrošanai. Vēršam uzmanību, ka pirms tam minētajā punktā iekļautajai nozarei atbalsts netika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vai plānotais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w:t>
            </w:r>
            <w:r w:rsidR="00000000" w:rsidRPr="00000000" w:rsidDel="00000000">
              <w:rPr>
                <w:rtl w:val="0"/>
              </w:rPr>
              <w:t xml:space="preserve">1408/2013</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ja atbalstu piešķir saskaņā ar Komisijas regulu Nr. 1408/2013. </w:t>
            </w:r>
            <w:r w:rsidR="00000000" w:rsidRPr="00000000" w:rsidDel="00000000">
              <w:rPr>
                <w:i w:val="1"/>
                <w:rtl w:val="0"/>
              </w:rPr>
              <w:t xml:space="preserve">De minimis</w:t>
            </w:r>
            <w:r w:rsidR="00000000" w:rsidRPr="00000000" w:rsidDel="00000000">
              <w:rPr>
                <w:rtl w:val="0"/>
              </w:rPr>
              <w:t xml:space="preserve"> atbalsta apmērs tiek vērtēts viena vienota uzņēmuma līmenī atbilstoši Komisijas regulas Nr. </w:t>
            </w:r>
            <w:r w:rsidR="00000000" w:rsidRPr="00000000" w:rsidDel="00000000">
              <w:rPr>
                <w:rtl w:val="0"/>
              </w:rPr>
              <w:t xml:space="preserve">1408/2013</w:t>
            </w:r>
            <w:r w:rsidR="00000000" w:rsidRPr="00000000" w:rsidDel="00000000">
              <w:rPr>
                <w:rtl w:val="0"/>
              </w:rPr>
              <w:t xml:space="preserve">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grozījumus Komisijas 2013. gada 18. decembra Regulā (ES) Nr. 1408/2013 par Līguma par Eiropas Savienības darbību 107. un 108. panta piemērošanu de minimis atbalstam lauksaimniecības nozarē (turpmāk – Komisijas regula Nr. 1408/2013), kas veikti saskaņā ar Komisijas 2024. gada 10. decembra Regulu (ES) 2024/3118, ar ko groza Regulu (ES) Nr. 1408/2013 par Līguma par Eiropas Savienības darbību 107. un 108. panta piemērošanu de minimis atbalstam lauksaimniecības nozarē, lūdzam pārskatīt MK noteikumus un precizēt MK noteikumu punktus, kuros ir iekļauti Komisijas regulas Nr. 1408/2013 nosacījumi atbilstoši tajā veiktajiem grozījumiem, piemēram, 61.1. apakšpunktu, 73. punktu, tai skaitā, noteikumu projektu saskaņot arī ar Zemkopības ministriju Komercdarbības atbalsta kontroles likuma 9. panta otrajā daļā noteiktās kompetences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2024.gada 1.jūlijā stājās spēkā grozījumi Ministru kabineta 2018. gada 21. novembra noteikumos Nr. 715 "De minimis atbalsta uzskaites un piešķiršanas kārtība", ar kuriem tika mainīts tiesību akta nosaukums, kā arī svītrots to 1.pielikums "Veidlapa par sniedzamo informāciju de minimis atbalsta uzskaitei un piešķiršanai", lūdzam 62.punktā svītrot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Atbilstoši Komisijas regulas Nr. </w:t>
            </w:r>
            <w:r w:rsidR="00000000" w:rsidRPr="00000000" w:rsidDel="00000000">
              <w:rPr>
                <w:rtl w:val="0"/>
              </w:rPr>
              <w:t xml:space="preserve">651/2014</w:t>
            </w:r>
            <w:r w:rsidR="00000000" w:rsidRPr="00000000" w:rsidDel="00000000">
              <w:rPr>
                <w:rtl w:val="0"/>
              </w:rPr>
              <w:t xml:space="preserve"> 12. pantam, Komisijas regulas Nr. </w:t>
            </w:r>
            <w:r w:rsidR="00000000" w:rsidRPr="00000000" w:rsidDel="00000000">
              <w:rPr>
                <w:rtl w:val="0"/>
              </w:rPr>
              <w:t xml:space="preserve">2023/2831</w:t>
            </w:r>
            <w:r w:rsidR="00000000" w:rsidRPr="00000000" w:rsidDel="00000000">
              <w:rPr>
                <w:rtl w:val="0"/>
              </w:rPr>
              <w:t xml:space="preserve"> 6. panta 3. punktam vai Komisijas regulas Nr. </w:t>
            </w:r>
            <w:r w:rsidR="00000000" w:rsidRPr="00000000" w:rsidDel="00000000">
              <w:rPr>
                <w:rtl w:val="0"/>
              </w:rPr>
              <w:t xml:space="preserve">1408/2013</w:t>
            </w:r>
            <w:r w:rsidR="00000000" w:rsidRPr="00000000" w:rsidDel="00000000">
              <w:rPr>
                <w:rtl w:val="0"/>
              </w:rPr>
              <w:t xml:space="preserve"> 6. panta 4. punktam piekļuvi informācijai nodrošina šādā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projektā ir ietverta korekta atsauce par datu uzglabāšanas pienākumu, kas izriet no Komisijas 2023. gada 13. decembra Regulas (ES) 2023/2831 par Līguma par Eiropas Savienības darbību 107. un 108. panta piemērošanu de minimis atbalstam (turpmāk – Komisijas regula Nr. 2023/2831), lūdzam papildināt MK noteikumu 73. punktu ar atsauci arī uz Komisijas regulas Nr. 2023/2831 6. panta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24-TA-3044</w:t>
    </w:r>
    <w:r>
      <w:br/>
    </w:r>
    <w:r w:rsidR="00000000" w:rsidRPr="00000000" w:rsidDel="00000000">
      <w:rPr>
        <w:rtl w:val="0"/>
      </w:rPr>
      <w:t xml:space="preserve">Izdrukāts 19.02.2025.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24-TA-3044</w:t>
    </w:r>
    <w:r>
      <w:br/>
    </w:r>
    <w:r w:rsidR="00000000" w:rsidRPr="00000000" w:rsidDel="00000000">
      <w:rPr>
        <w:rtl w:val="0"/>
      </w:rPr>
      <w:t xml:space="preserve">Izdrukāts 19.02.2025.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Atzinumi_24-TA-3044.docx</dc:title>
</cp:coreProperties>
</file>

<file path=docProps/custom.xml><?xml version="1.0" encoding="utf-8"?>
<Properties xmlns="http://schemas.openxmlformats.org/officeDocument/2006/custom-properties" xmlns:vt="http://schemas.openxmlformats.org/officeDocument/2006/docPropsVTypes"/>
</file>