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Valsts institūcijas amatpersonai (darbiniekam) šo noteikumu </w:t>
            </w:r>
            <w:r w:rsidR="00000000" w:rsidRPr="00000000" w:rsidDel="00000000">
              <w:rPr>
                <w:rtl w:val="0"/>
              </w:rPr>
              <w:t xml:space="preserve">3.1.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3.2. </w:t>
            </w:r>
            <w:r w:rsidR="00000000" w:rsidRPr="00000000" w:rsidDel="00000000">
              <w:rPr>
                <w:rtl w:val="0"/>
              </w:rPr>
              <w:t xml:space="preserve">apakšpunktā</w:t>
            </w:r>
            <w:r w:rsidR="00000000" w:rsidRPr="00000000" w:rsidDel="00000000">
              <w:rPr>
                <w:rtl w:val="0"/>
              </w:rPr>
              <w:t xml:space="preserve"> noteiktās piemaksas individuālo apmēru un laikposmu, uz kuru tā nosakāma, nosaka iestādes vadītājs, padotības iestādes vadītājam – augstākas iestādes vadītājs, pašvaldības amatpersonai (darbiniekam) un pašvaldības iestādes vadītājam – izpilddirektors vai atbildīgā iestāde pašvaldībā noteiktajā kārtībā. Nosakot piemaksu, tostarp ņem vērā amatpersonas (darbinieka) darba apjoma pieaugumu, intensitāti, ieguldījumu, izpildes termiņus, nozīmīgumu.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papildināt 4.punktu ar kārtību, kādā notiek piemaksas piešķiršana iestādes vadītājam.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Bulate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29.12.2025.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29.12.2025.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