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18.1.3. vides, informācijas un komunikāciju tehnoloģiju un to risinājumu piekļūstamības ekspertu konsultācijas;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Atbildot uz IZM komentāru, ka informācijas saturs pasākuma ietvaros tiks radīts ierobežotā apmērā kā obligāti nepieciešamie publicitātes pasākumi un tāpēc subtitru nodrošināšanas pakalpojuma izmaksas nav pamatotas, paskaidrojam, ka īstenojot komunikācijas pasākumus par projekta īstenošanu, ir jāņem vērā nosacījums, ka to bez jebkādiem ierobežojumiem varētu izmantot ikviens lietotājs. Informācijas piekļūstamība ir saistoša ne tikai tikai cilvēkiem ar dažādām veselības problēmām – redzes, dzirdes, kustību un garīgajiem traucējumiem, bet arī daudzi citi faktori, piemēram, digitālā pratība un ierīču veiktspēja. Digitālā satura piekļūstamības ierobežojumi ir tieši attiecināmi uz atsevišķu lietotāju diskrimināciju pēc noteiktām pazīmēm. Līdz ar to informācijai digitālajā telpā ir jābūt piekļūstamai (uztveramai,  darbināmai, saprotamai (digitālā satura atspoguļošana vienkāršā valodā, lai tas būtu saprotams ikvienam lietotājam, arī cilvēkiem ar dažādiem uztveres traucējumiem) un robustai (iespēja salāgot digitālo saturu ar dažāda veida iekārtām, piemēram, ekrāna lasīšanas ierīcēm, viedtālruņu virtuālajiem balss asistentiem un u.tml.). LM ieskatā, informācijas piekļūstamību bez diskriminācijas plašākai sabiedrībai veicina arī subtitri vai informācijas tulkošana zīmju valodā, līdz ar to aicinām  paredzēt attiecināmās izmaksas iepriekš minētajiem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Atbalstāmas ir izmaksas horizontālā principa “Vienlīdzība, iekļaušana, nediskriminācija un pamattiesību ievērošana” darbību īstenošanai, tai skaitā zīmju valodas tulku, vieglās valodas tulkošanas, reāllaika transkripcijas, subtitru nodrošināšanas pakalpojumu izmaksas un vides piekļūstamības ekspertu konsultāciju nodrošināšanai, ja tās ir nepieciešamas vides un informācijas piekļūstamības nodrošināšanai.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29.08.2023. 14.09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29.08.2023. 14.09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Atzinumi_23-TA-1337.docx</dc:title>
</cp:coreProperties>
</file>

<file path=docProps/custom.xml><?xml version="1.0" encoding="utf-8"?>
<Properties xmlns="http://schemas.openxmlformats.org/officeDocument/2006/custom-properties" xmlns:vt="http://schemas.openxmlformats.org/officeDocument/2006/docPropsVTypes"/>
</file>