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virzīšana saskaņošanai TAP portālā pirms nozares arhitektūras apstiprināšanas ir pretrunā Eiropas Savienības kohēzijas politikas programmas 2021.–2027. gadam 1.3.1. specifiskā atbalsta mērķa "Izmantot digitalizācijas priekšrocības iedzīvotājiem, uzņēmumiem, pētniecības organizācijām un publiskajām iestādēm" 1.3.1.1.pasākuma "IKT risinājumu un pakalpojumu attīstība un iespēju radīšana privātajam sektoram" pasākuma projekta uzsākšanas nosacījumiem, par ko VARAM informēja Būvniecības valsts kontroles biroju ar 05.05.2025. vēstuli Nr. 11-1/2225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5.1.punktā lūdzam pievienot atsauci (*), ka projekta kopējais finansējums tiek ieskaitīts ERAF 1.3.1.1.pasākuma iznākuma rādītāja “saimnieciskās darbības veicējiem izstrādāto digitālo pakalpojumu, produktu un procesu vērtība” vērtībā. Atsauce nepieciešama, ņemot vērā Ministru kabineta 04.06.2024. noteikumu Nr.338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MK noteikumi Nr.338) anotācijā norādīto, ka minētā rādītāja vērtībā tiks ieskaitīts viss to 1.3.1.1. pasākuma ietvaros īstenoto projektu finansējuma apjoms, kuru ietvaros plānots izstrādāt uz saimnieciskās darbības veicējiem vērstus pakalpojumus, produktus vai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pases 5.1.1. norādīto atbilstību “N/A” - ņemot vērā, ka Eiropas Savienības kohēzijas politikas programmas 2021.–2027. gadam 1.3.1. specifiskā atbalsta mērķa "Izmantot digitalizācijas priekšrocības iedzīvotājiem, uzņēmumiem, pētniecības organizācijām un publiskajām iestādēm" 1.3.1.1.pasākuma "IKT risinājumu un pakalpojumu attīstība un iespēju radīšana privātajam sektoram" (turpmāk - ERAF 1.3.1.1. pasākums) iznākuma rādītāja “saimnieciskās darbības veicējiem izstrādāto digitālo pakalpojumu, produktu un procesu vērtība” vērtībā tiek ieskaitīts viss to ERAF 1.3.1.1. pasākuma ietvaros īstenoto projektu finansējuma apjoms, kuru ietvaros plānots izstrādāt uz saimnieciskās darbības veicējiem vērstus pakalpojumus, produktus vai procesus un atbilstoši 5.2.apakšpunktā norādītajai informācijai projektam ir plānota ietekme uz saimnieciskās darbības veicējiem.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aicinām precizēt apgalvojumu par centralizētu informācijas avotu trūkumu, jo visi publiskie pakalpojumi, tostarp tie, kas saistīti ar elektroenerģijas jaudu pieslēgumu un atļauju izsniegšanu ir jāreģistrē VIRSIS sistēmā, kā to nosaka normatīvie akti un valsts pārvaldes arhitektūras principi.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(turpmāk – projekts) pasi (​pielikums) un projekta izmaksas 1 900 000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finansējumu 1 615 000 </w:t>
            </w:r>
            <w:r w:rsidR="00000000" w:rsidRPr="00000000" w:rsidDel="00000000">
              <w:rPr>
                <w:i w:val="1"/>
                <w:rtl w:val="0"/>
              </w:rPr>
              <w:t xml:space="preserve">euro </w:t>
            </w:r>
            <w:r w:rsidR="00000000" w:rsidRPr="00000000" w:rsidDel="00000000">
              <w:rPr>
                <w:rtl w:val="0"/>
              </w:rPr>
              <w:t xml:space="preserve">apmērā un valsts līdzfinansējumu 285 000 </w:t>
            </w:r>
            <w:r w:rsidR="00000000" w:rsidRPr="00000000" w:rsidDel="00000000">
              <w:rPr>
                <w:i w:val="1"/>
                <w:rtl w:val="0"/>
              </w:rPr>
              <w:t xml:space="preserve">euro </w:t>
            </w:r>
            <w:r w:rsidR="00000000" w:rsidRPr="00000000" w:rsidDel="00000000">
              <w:rPr>
                <w:rtl w:val="0"/>
              </w:rPr>
              <w:t xml:space="preserve">apmērā un iekļaut 1.3.1.1. pasākuma “IKT risinājumu un pakalpojumu attīstība un iespēju radīšana privātajam sektoram” projektu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rīkojuma projekta 1. punkta pēdējo teikumu dzēšot vārdu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pases 3.1. sadaļā un 5.1. sadaļā iekļauto informāciju par datu apmaiņu, atbilstoši VARAM 05.05.2025. vēstulē  Nr. 11-1/2225 izvirzītajam nosacījumam par nepieciešamību savlaicīgi iesaistīt Valsts Digitālās attīstības aģentūras (VDAA) pārstāvjus koplietošanas risinājumu analīzes fāzē, lai nodrošinātu atbilstošāko risinājumu izvēli.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projekta pasē norādīto sadarbības partneru AS “Sadales tīkls”, AS “Augstsprieguma tīkls” iesaisti projekta īstenošanā, t.i. vienlaikus ņemot vērā, ka atbilstoši MK noteikumu Nr.338 22.punktam projekta iesniedzējs par sadarbības partneri var piesaistīt publiskas personas kapitālsabiedrību tai deleģēto pārvaldes uzdevumu veikšanai. Vienlaikus aicinām izvērtēt, vai minētās iestādes ir plānotas kā lietotāji, kas integrēs savus digitālos risinājumus ar projekta ietvaros digitālo risinājumu un šajā gadījumā tās norādīt projekta pases 5.1.punktā.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5.4. sadaļā kolonnā “skaits” jānorāda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projektam ir plānota ietekme uz ERAF 1.3.1.1.pasākuma rezultāta rādītāju "jaunu un modernizētu publisko digitālo pakalpojumu, produktu un procesu lietotāji", kas ir jāsasniedz ne vēlāk kā otrajā kalendāra gadā pēc projekta noslēguma maksājuma veikšanas. Minētais rādītājs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Skaidrojam, ka rādītāja vērtībā, balstoties uz finansējuma saņēmēja sniegto informāciju, tiks ieskaitīti tie lietotāji, kas ir integrējuši savus digitālos risinājumus ar projekta ietvaros digitālo risinājumu, piemēram, datu automatizētai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5.2.punktā norādītie lietotāji nebūs tādi lietotāji, kas integrēs savus digitālos risinājumus ar projekta ietvaros digitālo risinājumu, 5.2.punktā lūdzam pievienot atsauci (**), ka 5.2.punktā norādītie lietotāji netiek ieskaitīti 1.3.1.1.pasākuma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3.3.2. punktā aicinām skaidrot, vai Enerģētikas un vides aģentūras darbinieka laika samazināšanai šī ir esošā vērtība/sasniedzamā vērtība vai mazinātājs.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3.3.1. sadaļā pārskatīt un precizēt pirmā un otrā punkta  ieguvuma aprakstu. Ja mērīšanas metode ir "jauno atļauju skaits gadā", tad arī kolonnā "Vērtība" jānorāda atļauju skaits (esošais/plānotais). Ja vērtība ir ietaupītais laiks, tad tas ir jānorāda ka mērāmais rādītājs, kas arī sasaucas ar ieguvumu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projekta pases 1.2. sadaļu papildināt ar vēl vienu partneri - Enerģētikas un vides aģentūra (ņemot vērā anotācijā skaidroto);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2.2.1. punktā aicinām redakcionāli precizēt Ietekmes apraksta teikuma 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projekta anotācijas 3. sadaļu un papildināt ar izvērsumu par uzturēšanas izdevumu pozīcijām, kas sastāda kopā 190 000 euro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7.1. punktu papildināt ar Centrālā finanšu un līgumu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12.08.2025.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12.08.2025.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