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24-TA-3302: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 jūnija noteikumos Nr. 265 "Valsts atbalsta piešķiršanas kārtība meža nozares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(viedoklu_parskats_24-TA-3302.docx)</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skaidrot grozījumus noteikumu 18.punktā un tā apakšpunktos attiecībā uz valsts atbalsta projektu konkursam izglītības un zinātnes jomas mērķprogrammās, t.sk. skaidrojot izmaiņas finansējumā salīdzinājumā ar 2024.gadā paredzēto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skaidrot noteikumu 5.2.12. apakšpunktā paredzēto 10 000 </w:t>
            </w:r>
            <w:r w:rsidR="00000000" w:rsidRPr="00000000" w:rsidDel="00000000">
              <w:rPr>
                <w:i w:val="1"/>
                <w:rtl w:val="0"/>
              </w:rPr>
              <w:t xml:space="preserve">euro </w:t>
            </w:r>
            <w:r w:rsidR="00000000" w:rsidRPr="00000000" w:rsidDel="00000000">
              <w:rPr>
                <w:rtl w:val="0"/>
              </w:rPr>
              <w:t xml:space="preserve">nepieciešamību Vidzemes augstskolas dalībai starpvalstu projektā "Ti-ReX" – "Ietvars reģenerēto kokmateriālu pārdomātai stāvokļa novērtēšanai, lai pagarinātu ilgdzīvojošu koksnes izstrādājumu kalpošanas laiku, izmantojot nesagraujošu testēšanu un automatizētu datu pēcapstrādi".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skaidrot noteikumu 5.2.8. apakšpunktā norādītā pasākuma turpināšanu arī 2025.gadā, ņemot vērā, ka jau 2024.gadā attiecībā uz šo pasākumu tika skaidrota nepieciešamība uzsākt darbu pie iespējamajiem priekšlikumu izstrādes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atbalsta kopējais apmērs 2025. gadā ir 1 328 214 </w:t>
            </w:r>
            <w:r w:rsidR="00000000" w:rsidRPr="00000000" w:rsidDel="00000000">
              <w:rPr>
                <w:i w:val="1"/>
                <w:rtl w:val="0"/>
              </w:rPr>
              <w:t xml:space="preserve">euro</w:t>
            </w:r>
            <w:r w:rsidR="00000000" w:rsidRPr="00000000" w:rsidDel="00000000">
              <w:rPr>
                <w:rtl w:val="0"/>
              </w:rPr>
              <w:t xml:space="preserve">, un to piešķir no Zemkopības ministrijas budžeta programmas 24.00.00 "Meža resursu ilgtspējības saglabāšana" apakšprogrammā 24.02.00 "Valsts atbalsta pasākumi meža nozarē" Meža attīstības fondam (turpmāk – fonds) paredzētajiem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3.punktā norādītais grozītais valsts atbalsta kopējais plānotais apmērs 2025. gadam 1 328 214 </w:t>
            </w:r>
            <w:r w:rsidR="00000000" w:rsidRPr="00000000" w:rsidDel="00000000">
              <w:rPr>
                <w:i w:val="1"/>
                <w:rtl w:val="0"/>
              </w:rPr>
              <w:t xml:space="preserve">euro </w:t>
            </w:r>
            <w:r w:rsidR="00000000" w:rsidRPr="00000000" w:rsidDel="00000000">
              <w:rPr>
                <w:rtl w:val="0"/>
              </w:rPr>
              <w:t xml:space="preserve">apmērā nesakrīt ar kopsummu, kas veidojas saskaitot kopā noteikumu 5. un 18.punktā un tā apakšpunktos norādītās pasākumu summas, proti, tā ir 1 318 214 </w:t>
            </w:r>
            <w:r w:rsidR="00000000" w:rsidRPr="00000000" w:rsidDel="00000000">
              <w:rPr>
                <w:i w:val="1"/>
                <w:rtl w:val="0"/>
              </w:rPr>
              <w:t xml:space="preserve">euro </w:t>
            </w:r>
            <w:r w:rsidR="00000000" w:rsidRPr="00000000" w:rsidDel="00000000">
              <w:rPr>
                <w:rtl w:val="0"/>
              </w:rPr>
              <w:t xml:space="preserve">apmērā (par 10 000 euro mazāka), attiecīgi lūdzam pārskatīt un precizēt norādīto kopsummu vai norādītās summas sadalījumā pa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sniegt papildu skaidrojumu par paredzētajiem grozījumiem noteikumu 57.1.apakšpunktā, ņemot vērā šobrīd anotācijā skaidroto, ka grozījums minimālās iegādes summas precizēšanai tiek veikts saistībā ar veiktajiem grozījumiem Publisko iepirkumu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24-TA-3302</w:t>
    </w:r>
    <w:r>
      <w:br/>
    </w:r>
    <w:r w:rsidR="00000000" w:rsidRPr="00000000" w:rsidDel="00000000">
      <w:rPr>
        <w:rtl w:val="0"/>
      </w:rPr>
      <w:t xml:space="preserve">Izdrukāts 24.02.2025. 09.23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24-TA-3302</w:t>
    </w:r>
    <w:r>
      <w:br/>
    </w:r>
    <w:r w:rsidR="00000000" w:rsidRPr="00000000" w:rsidDel="00000000">
      <w:rPr>
        <w:rtl w:val="0"/>
      </w:rPr>
      <w:t xml:space="preserve">Izdrukāts 24.02.2025. 09.23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Atzinumi_24-TA-3302.docx</dc:title>
</cp:coreProperties>
</file>

<file path=docProps/custom.xml><?xml version="1.0" encoding="utf-8"?>
<Properties xmlns="http://schemas.openxmlformats.org/officeDocument/2006/custom-properties" xmlns:vt="http://schemas.openxmlformats.org/officeDocument/2006/docPropsVTypes"/>
</file>