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1.punktu ar apakšpunktu 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līguma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Plūme (SIF)</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pakalpojumu (tai skaitā uzņēmuma) līgumos, kurus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 atkarībā no līguma veida un satura var paredzēt avansa maksājumus ne vairāk kā 20 procentu apmērā no attiecīgā līguma summas (ieskaitot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avansa maksājumu apmēru ne vairāk kā 30 procentu apmērā, ievērojot gan praksi citos specifisko atbalsta mērķa pasākumu Ministru kabineta noteikumos, gan arī tādejādi veicinot plašākas iespējas pakalpojuma sniedzējam kvalitatīvi uzsākt un nodrošināt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(tai skaitā uzņēmuma) līgumos, kurus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 atkarībā no līguma veida un satura var paredzēt avansa maksājumus ne vairāk kā 30 procentu apmērā no attiecīgā līguma summas (ieskaitot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Plūme (SIF)</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publiskos iepirkumus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26.4. punktu "publiskos iepirkumus veic atklātā, pārredzamā, nediskriminējošā un konkurenci nodrošinošā,</w:t>
            </w:r>
            <w:r w:rsidR="00000000" w:rsidRPr="00000000" w:rsidDel="00000000">
              <w:rPr>
                <w:b w:val="1"/>
                <w:rtl w:val="0"/>
              </w:rPr>
              <w:t xml:space="preserve"> un, kur tas ir attiecināms</w:t>
            </w:r>
            <w:r w:rsidR="00000000" w:rsidRPr="00000000" w:rsidDel="00000000">
              <w:rPr>
                <w:rtl w:val="0"/>
              </w:rPr>
              <w:t xml:space="preserve">,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iepirkumus veic atklātā, pārredzamā, nediskriminējošā un konkurenci nodrošinošā, un, kur tas ir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Plūme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15.05.2023.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15.05.2023.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