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pārvaldē nodarbināto godprātības veicināšanas un interešu konflikta novēršanas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pārvaldē nodarbinātajam blakus darbs pie cita darba devēja vai saimnieciskās darbības veikšana darba laikā ir aizliegta, izņemot, ja to nosaka likums vai Ministru kabineta noteikumi vai rīkojumi.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iespēju paredzēt, ka valsts pārvaldē nodarbinātais izņēmuma gadījumos, iepriekš saskaņojot to ar darba devēju, var veikt atsevišķus blakus darbus arī darba laikā, ja tie netraucē amata pienākumu izpildei un nerada interešu konflikta risku. Šāds izņēmums būtu attiecināms uz sabiedriski nozīmīgu profesionālo darbību, piemēram, pedagoga, zinātnieka, ārsta, veterinārārsta, profesionāla sportista vai radošo darbu, kā arī vēlēšanu iecirkņa komisijas locekļa pienākumu veikšanu atbilstoši Pašvaldību vēlēšanu komisiju un vēlēšanu iecirkņu komisiju likumam. Minētās darbības veicina izglītības, zinātnes, veselības aprūpes, kultūras, sporta un demokrātisko procesu attīstību, kā arī nodrošina profesionālo zināšanu un praktiskās pieredzes nodošanu sabiedrībai. Vienlaikus šādas darbības pēc būtības nav uzskatāmas par tādām, kas pašas par sevi radītu paaugstinātu interešu konflikta risku. Absolūts aizliegums veikt minētās darbības darba laikā varētu nesamērīgi ierobežot valsts pārvaldē nodarbināto iespējas sniegt ieguldījumu sabiedrībai nozīmīgās jomās, kā arī apgrūtināt kvalificētu speciālistu piesaisti izglītības, zinātnes, veselības aprūpes, kultūras un sporta nozarēs. Savukārt konkrētajā situācijā pastāvošo interešu konflikta risku un amata pienākumu izpildes nodrošināšanu iespējams izvērtēt individuāli, pieņemot lēmumu par attiecīgās darbības saskaņošanu.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iespēju paredzēt, ka valsts pārvaldē nodarbinātais izņēmuma gadījumos, iepriekš saskaņojot to ar darba devēju, var veikt atsevišķus blakus darbus arī darba laikā, ja tie netraucē amata pienākumu izpildei un nerada interešu konflikta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Uvis Raipulis (FID)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Pildot amata pienākumus, ir aizliegts pieņemt dāvanas neatkarīgi no to vērtības, devēja statusa vai nodoma, izņemot diplomātiskās dāvanas vai, ja ārējā normatīvajā aktā nav noteikts citādi. Diplomātiskās dāvanas ir attiecīgās publiskas personas institūcijas īpašums. Ministru kabinets nosaka kārtību, kādā reģistrējamas, novērtējamas, izmantojamas un izpērkamas diplomātiskās dāvanas.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un anotācijas nav viennozīmīgi saprotams, kādas dāvanas ir uzskatāmas par diplomātiskajām dāvanām.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ar skaidrojumu par jēdziena "diplomātiskā dāvana" saturu un robežām, lai nodrošinātu vienveidīgu normas piemērošanu praksē. Vienlaikus lūdzam izvērtēt, vai Likumprojektā nav nepieciešams paredzēt skaidru regulējumu attiecībā uz reprezentācijas un starptautiskās sadarbības ietvaros saņemtām simboliskām pieklājības dāvanām (piemēram, suvenīriem, piemiņas priekšmetiem u.tml.), jo no pašreizējās redakcijas nav viennozīmīgi saprotams, vai šādas dāvanas ietilpst diplomātisko dāvanu jēdzienā.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Uvis Raipulis (FID)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daļā minētais neattiecas uz pārkāpumiem, ko izdarījušas valsts drošības iestādēs nodarbinātie un citas amatpersonas, uz kurām attiecas likumā “</w:t>
            </w:r>
            <w:r w:rsidR="00000000" w:rsidRPr="00000000" w:rsidDel="00000000">
              <w:rPr>
                <w:rtl w:val="0"/>
              </w:rPr>
              <w:t xml:space="preserve">Par valsts noslēpumu</w:t>
            </w:r>
            <w:r w:rsidR="00000000" w:rsidRPr="00000000" w:rsidDel="00000000">
              <w:rPr>
                <w:rtl w:val="0"/>
              </w:rPr>
              <w:t xml:space="preserve">” noteiktie informācijas izpaušanas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Noziedzīgi iegūtu līdzekļu legalizācijas un terorisma un proliferācijas finansēšanas novēršanas likuma 53. pantu informācija par Finanšu izlūkošanas dienesta darbiniekiem, kuri nodrošina iestādes pamatfunkciju izpildi, tostarp šo darbinieku kontaktinformācija, ir ierobežotas pieejamības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 aicina papildināt Likumprojekta 23. panta sesto daļu, paredzot, ka 23. panta pirmajā daļā noteiktais neattiecas uz pārkāpumiem, ko izdarījušas amatpersonas, uz kurām attiecas citos normatīvajos aktos noteikti informācijas izpaušanas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Uvis Raipulis (FID)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12.06.2026.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12.06.2026.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Atzinumi_26-TA-466.docx</dc:title>
</cp:coreProperties>
</file>

<file path=docProps/custom.xml><?xml version="1.0" encoding="utf-8"?>
<Properties xmlns="http://schemas.openxmlformats.org/officeDocument/2006/custom-properties" xmlns:vt="http://schemas.openxmlformats.org/officeDocument/2006/docPropsVTypes"/>
</file>